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126E5" w14:textId="6EC76961" w:rsidR="001F1B3E" w:rsidRPr="00750DFA" w:rsidRDefault="00F57CB0" w:rsidP="00750DFA">
      <w:pPr>
        <w:pStyle w:val="Heading1"/>
      </w:pPr>
      <w:r>
        <w:t xml:space="preserve">2021 </w:t>
      </w:r>
      <w:r w:rsidR="002D2D51">
        <w:t>Learner</w:t>
      </w:r>
      <w:r w:rsidR="00EF129D">
        <w:t xml:space="preserve"> </w:t>
      </w:r>
      <w:r w:rsidR="008B0822">
        <w:t xml:space="preserve">Technology </w:t>
      </w:r>
      <w:r w:rsidR="002D2D51">
        <w:t>Support</w:t>
      </w:r>
      <w:r w:rsidR="008B0822">
        <w:t xml:space="preserve"> S</w:t>
      </w:r>
      <w:r w:rsidR="00251780" w:rsidRPr="00750DFA">
        <w:t>trategy (</w:t>
      </w:r>
      <w:r w:rsidR="002D2D51">
        <w:t>LTS</w:t>
      </w:r>
      <w:r w:rsidR="00251780" w:rsidRPr="00750DFA">
        <w:t>S)</w:t>
      </w:r>
    </w:p>
    <w:p w14:paraId="630262CE" w14:textId="6818FD49" w:rsidR="004F1047" w:rsidRDefault="00BC7118" w:rsidP="004F1047">
      <w:pPr>
        <w:pStyle w:val="IntroText"/>
        <w:rPr>
          <w:lang w:val="en-NZ"/>
        </w:rPr>
      </w:pPr>
      <w:bookmarkStart w:id="0" w:name="_GoBack"/>
      <w:r>
        <w:rPr>
          <w:lang w:val="en-NZ"/>
        </w:rPr>
        <w:t xml:space="preserve">This template is </w:t>
      </w:r>
      <w:r w:rsidR="0038622D">
        <w:rPr>
          <w:lang w:val="en-NZ"/>
        </w:rPr>
        <w:t>help us understand how</w:t>
      </w:r>
      <w:r>
        <w:rPr>
          <w:lang w:val="en-NZ"/>
        </w:rPr>
        <w:t xml:space="preserve"> you will use the Hardship Fund funding for the Technology Access Purpose. </w:t>
      </w:r>
    </w:p>
    <w:bookmarkEnd w:id="0"/>
    <w:p w14:paraId="02684612" w14:textId="7810B049" w:rsidR="00F57CB0" w:rsidRDefault="00F57CB0" w:rsidP="00036F3D">
      <w:pPr>
        <w:pStyle w:val="ListParagraph"/>
        <w:jc w:val="both"/>
        <w:rPr>
          <w:lang w:val="en-NZ"/>
        </w:rPr>
      </w:pPr>
      <w:r>
        <w:rPr>
          <w:lang w:val="en-NZ"/>
        </w:rPr>
        <w:t xml:space="preserve">If you want to use HAFL funding for the </w:t>
      </w:r>
      <w:r w:rsidR="00036F3D">
        <w:rPr>
          <w:lang w:val="en-NZ"/>
        </w:rPr>
        <w:t xml:space="preserve">Technology Access Purpose, you must complete this strategy. </w:t>
      </w:r>
    </w:p>
    <w:p w14:paraId="37ECB21E" w14:textId="3347C872" w:rsidR="00F57CB0" w:rsidRDefault="00B63A95" w:rsidP="00036F3D">
      <w:pPr>
        <w:pStyle w:val="ListParagraph"/>
        <w:jc w:val="both"/>
        <w:rPr>
          <w:lang w:val="en-NZ"/>
        </w:rPr>
      </w:pPr>
      <w:r w:rsidRPr="00B63A95">
        <w:rPr>
          <w:lang w:val="en-NZ"/>
        </w:rPr>
        <w:t>Please note that you can</w:t>
      </w:r>
      <w:r w:rsidR="00DF4EB4">
        <w:rPr>
          <w:lang w:val="en-NZ"/>
        </w:rPr>
        <w:t xml:space="preserve"> only</w:t>
      </w:r>
      <w:r w:rsidRPr="00B63A95">
        <w:rPr>
          <w:lang w:val="en-NZ"/>
        </w:rPr>
        <w:t xml:space="preserve"> use HAFL funding for Technology Access Purpose if you are responding to a COVID-19 restriction</w:t>
      </w:r>
      <w:r w:rsidR="00DF4EB4">
        <w:rPr>
          <w:lang w:val="en-NZ"/>
        </w:rPr>
        <w:t xml:space="preserve"> </w:t>
      </w:r>
      <w:r w:rsidR="00036F3D">
        <w:rPr>
          <w:lang w:val="en-NZ"/>
        </w:rPr>
        <w:t>within New Zealand</w:t>
      </w:r>
      <w:r w:rsidRPr="00B63A95">
        <w:rPr>
          <w:lang w:val="en-NZ"/>
        </w:rPr>
        <w:t xml:space="preserve">, such as Alert level changes </w:t>
      </w:r>
      <w:r w:rsidR="00036F3D">
        <w:rPr>
          <w:lang w:val="en-NZ"/>
        </w:rPr>
        <w:t xml:space="preserve">at a regional level </w:t>
      </w:r>
      <w:r w:rsidRPr="00B63A95">
        <w:rPr>
          <w:lang w:val="en-NZ"/>
        </w:rPr>
        <w:t>or where lea</w:t>
      </w:r>
      <w:r w:rsidR="00036F3D">
        <w:rPr>
          <w:lang w:val="en-NZ"/>
        </w:rPr>
        <w:t>r</w:t>
      </w:r>
      <w:r w:rsidRPr="00B63A95">
        <w:rPr>
          <w:lang w:val="en-NZ"/>
        </w:rPr>
        <w:t>ners are linked to a community cluster</w:t>
      </w:r>
      <w:r w:rsidR="00036F3D">
        <w:rPr>
          <w:lang w:val="en-NZ"/>
        </w:rPr>
        <w:t>, are self-isolating and unable to attend classes</w:t>
      </w:r>
      <w:r w:rsidRPr="00B63A95">
        <w:rPr>
          <w:lang w:val="en-NZ"/>
        </w:rPr>
        <w:t>.</w:t>
      </w:r>
    </w:p>
    <w:p w14:paraId="792EDD97" w14:textId="711164DB" w:rsidR="00F57CB0" w:rsidRPr="00F57CB0" w:rsidRDefault="00F57CB0" w:rsidP="00036F3D">
      <w:pPr>
        <w:pStyle w:val="ListParagraph"/>
        <w:jc w:val="both"/>
        <w:rPr>
          <w:lang w:val="en-NZ"/>
        </w:rPr>
      </w:pPr>
      <w:r w:rsidRPr="00154218">
        <w:t xml:space="preserve">We understand that you may need time to consider whether you will use </w:t>
      </w:r>
      <w:r w:rsidR="00DC7A7D">
        <w:t>your HAFL</w:t>
      </w:r>
      <w:r w:rsidRPr="00154218">
        <w:t xml:space="preserve"> funding for</w:t>
      </w:r>
      <w:r>
        <w:t xml:space="preserve"> the Technology Access Purpose. You can</w:t>
      </w:r>
      <w:r w:rsidR="00036F3D">
        <w:t xml:space="preserve"> submit this s</w:t>
      </w:r>
      <w:r>
        <w:t xml:space="preserve">trategy </w:t>
      </w:r>
      <w:r w:rsidRPr="00F57CB0">
        <w:rPr>
          <w:b/>
        </w:rPr>
        <w:t xml:space="preserve">within 15 working days of </w:t>
      </w:r>
      <w:r w:rsidR="00DC7A7D">
        <w:rPr>
          <w:b/>
        </w:rPr>
        <w:t xml:space="preserve">COVID-19 restrictions being </w:t>
      </w:r>
      <w:r w:rsidR="00036F3D">
        <w:rPr>
          <w:b/>
        </w:rPr>
        <w:t>in place within New Zealand</w:t>
      </w:r>
      <w:r w:rsidR="00DC7A7D">
        <w:rPr>
          <w:b/>
        </w:rPr>
        <w:t>, should you use the HAFL funding for the Technology Access Purpose.</w:t>
      </w:r>
    </w:p>
    <w:p w14:paraId="273B43BA" w14:textId="77777777" w:rsidR="00422C52" w:rsidRPr="00036F3D" w:rsidRDefault="00422C52" w:rsidP="00422C52">
      <w:pPr>
        <w:pStyle w:val="ListParagraph"/>
        <w:rPr>
          <w:lang w:val="en-NZ"/>
        </w:rPr>
      </w:pPr>
      <w:r w:rsidRPr="00101A32">
        <w:rPr>
          <w:lang w:val="en-NZ"/>
        </w:rPr>
        <w:t xml:space="preserve">Although we require </w:t>
      </w:r>
      <w:r>
        <w:rPr>
          <w:lang w:val="en-NZ"/>
        </w:rPr>
        <w:t xml:space="preserve">this strategy </w:t>
      </w:r>
      <w:r w:rsidRPr="00101A32">
        <w:rPr>
          <w:lang w:val="en-NZ"/>
        </w:rPr>
        <w:t xml:space="preserve">from your organisation, our priority is to assist leaners as quickly as possible. With that in mind, you </w:t>
      </w:r>
      <w:r>
        <w:rPr>
          <w:lang w:val="en-NZ"/>
        </w:rPr>
        <w:t xml:space="preserve">can use your funding to respond to COVID-19 restrictions – </w:t>
      </w:r>
      <w:r w:rsidRPr="00101A32">
        <w:rPr>
          <w:lang w:val="en-NZ"/>
        </w:rPr>
        <w:t>you do not ne</w:t>
      </w:r>
      <w:r>
        <w:rPr>
          <w:lang w:val="en-NZ"/>
        </w:rPr>
        <w:t>ed to wait for us to approve your</w:t>
      </w:r>
      <w:r w:rsidRPr="00101A32">
        <w:rPr>
          <w:lang w:val="en-NZ"/>
        </w:rPr>
        <w:t xml:space="preserve"> </w:t>
      </w:r>
      <w:r>
        <w:rPr>
          <w:lang w:val="en-NZ"/>
        </w:rPr>
        <w:t>strategy.</w:t>
      </w:r>
      <w:r w:rsidRPr="00101A32">
        <w:rPr>
          <w:lang w:val="en-NZ"/>
        </w:rPr>
        <w:t xml:space="preserve"> </w:t>
      </w:r>
    </w:p>
    <w:p w14:paraId="43EF2A64" w14:textId="77777777" w:rsidR="00422C52" w:rsidRPr="006C78BF" w:rsidRDefault="00422C52" w:rsidP="00422C52">
      <w:pPr>
        <w:pStyle w:val="ListParagraph"/>
        <w:jc w:val="both"/>
        <w:rPr>
          <w:lang w:val="en-NZ"/>
        </w:rPr>
      </w:pPr>
      <w:r w:rsidRPr="007A5E04">
        <w:rPr>
          <w:lang w:val="en-NZ"/>
        </w:rPr>
        <w:t xml:space="preserve">We will review your </w:t>
      </w:r>
      <w:r>
        <w:rPr>
          <w:lang w:val="en-NZ"/>
        </w:rPr>
        <w:t xml:space="preserve">strategy </w:t>
      </w:r>
      <w:r w:rsidRPr="007A5E04">
        <w:rPr>
          <w:lang w:val="en-NZ"/>
        </w:rPr>
        <w:t>and</w:t>
      </w:r>
      <w:r>
        <w:rPr>
          <w:lang w:val="en-NZ"/>
        </w:rPr>
        <w:t xml:space="preserve"> will only</w:t>
      </w:r>
      <w:r w:rsidRPr="007A5E04">
        <w:rPr>
          <w:lang w:val="en-NZ"/>
        </w:rPr>
        <w:t xml:space="preserve"> </w:t>
      </w:r>
      <w:r>
        <w:rPr>
          <w:lang w:val="en-NZ"/>
        </w:rPr>
        <w:t xml:space="preserve">contact you if we have </w:t>
      </w:r>
      <w:r w:rsidRPr="007A5E04">
        <w:rPr>
          <w:lang w:val="en-NZ"/>
        </w:rPr>
        <w:t>questions or identify opportuniti</w:t>
      </w:r>
      <w:r>
        <w:rPr>
          <w:lang w:val="en-NZ"/>
        </w:rPr>
        <w:t>es.</w:t>
      </w:r>
      <w:r w:rsidRPr="006C78BF">
        <w:rPr>
          <w:lang w:val="en-NZ"/>
        </w:rPr>
        <w:t xml:space="preserve"> </w:t>
      </w:r>
    </w:p>
    <w:p w14:paraId="1622A4B6" w14:textId="15F7F2E7" w:rsidR="008B0822" w:rsidRPr="00F57CB0" w:rsidRDefault="005861A3" w:rsidP="00036F3D">
      <w:pPr>
        <w:pStyle w:val="ListParagraph"/>
        <w:jc w:val="both"/>
        <w:rPr>
          <w:lang w:val="en-NZ"/>
        </w:rPr>
      </w:pPr>
      <w:r w:rsidRPr="00F57CB0">
        <w:rPr>
          <w:lang w:val="en-NZ"/>
        </w:rPr>
        <w:t>F</w:t>
      </w:r>
      <w:r w:rsidR="008B0822" w:rsidRPr="00F57CB0">
        <w:rPr>
          <w:lang w:val="en-NZ"/>
        </w:rPr>
        <w:t>unding for the Technology Access Purpose must support access to:</w:t>
      </w:r>
    </w:p>
    <w:p w14:paraId="4A1599C5" w14:textId="49F83F15" w:rsidR="008B0822" w:rsidRPr="008B0822" w:rsidRDefault="008B0822" w:rsidP="00036F3D">
      <w:pPr>
        <w:pStyle w:val="ListParagraph"/>
        <w:numPr>
          <w:ilvl w:val="1"/>
          <w:numId w:val="8"/>
        </w:numPr>
        <w:jc w:val="both"/>
        <w:rPr>
          <w:lang w:val="en-NZ"/>
        </w:rPr>
      </w:pPr>
      <w:r w:rsidRPr="008B0822">
        <w:rPr>
          <w:lang w:val="en-NZ"/>
        </w:rPr>
        <w:t xml:space="preserve">direct cash or in-kind payments </w:t>
      </w:r>
      <w:r w:rsidR="00F57CB0">
        <w:rPr>
          <w:lang w:val="en-NZ"/>
        </w:rPr>
        <w:t>(</w:t>
      </w:r>
      <w:r w:rsidRPr="008B0822">
        <w:rPr>
          <w:lang w:val="en-NZ"/>
        </w:rPr>
        <w:t xml:space="preserve">including </w:t>
      </w:r>
      <w:r w:rsidR="00F57CB0">
        <w:rPr>
          <w:lang w:val="en-NZ"/>
        </w:rPr>
        <w:t xml:space="preserve">but not limited to) </w:t>
      </w:r>
      <w:r w:rsidRPr="008B0822">
        <w:rPr>
          <w:lang w:val="en-NZ"/>
        </w:rPr>
        <w:t>internet access and related support; and/or</w:t>
      </w:r>
    </w:p>
    <w:p w14:paraId="39B8ECE0" w14:textId="77777777" w:rsidR="008B0822" w:rsidRPr="008B0822" w:rsidRDefault="008B0822" w:rsidP="00036F3D">
      <w:pPr>
        <w:pStyle w:val="ListParagraph"/>
        <w:numPr>
          <w:ilvl w:val="1"/>
          <w:numId w:val="8"/>
        </w:numPr>
        <w:jc w:val="both"/>
        <w:rPr>
          <w:lang w:val="en-NZ"/>
        </w:rPr>
      </w:pPr>
      <w:r w:rsidRPr="008B0822">
        <w:rPr>
          <w:lang w:val="en-NZ"/>
        </w:rPr>
        <w:t>resources for learners to borrow while enrolled; and/or</w:t>
      </w:r>
    </w:p>
    <w:p w14:paraId="0664287E" w14:textId="77777777" w:rsidR="008B0822" w:rsidRPr="008B0822" w:rsidRDefault="008B0822" w:rsidP="00036F3D">
      <w:pPr>
        <w:pStyle w:val="ListParagraph"/>
        <w:numPr>
          <w:ilvl w:val="1"/>
          <w:numId w:val="8"/>
        </w:numPr>
        <w:jc w:val="both"/>
        <w:rPr>
          <w:lang w:val="en-NZ"/>
        </w:rPr>
      </w:pPr>
      <w:r w:rsidRPr="008B0822">
        <w:rPr>
          <w:lang w:val="en-NZ"/>
        </w:rPr>
        <w:t>suitable devices and related support including refurbishing devices returned by learners to enable other learners to use them offsite; and/or</w:t>
      </w:r>
    </w:p>
    <w:p w14:paraId="029D3AEB" w14:textId="581111CF" w:rsidR="008B0822" w:rsidRPr="00036F3D" w:rsidRDefault="008B0822" w:rsidP="00036F3D">
      <w:pPr>
        <w:pStyle w:val="ListParagraph"/>
        <w:numPr>
          <w:ilvl w:val="1"/>
          <w:numId w:val="8"/>
        </w:numPr>
        <w:jc w:val="both"/>
        <w:rPr>
          <w:lang w:val="en-NZ"/>
        </w:rPr>
      </w:pPr>
      <w:r w:rsidRPr="008B0822">
        <w:rPr>
          <w:lang w:val="en-NZ"/>
        </w:rPr>
        <w:t>other support that assists learners in engaging in techno</w:t>
      </w:r>
      <w:r w:rsidR="00B63A95">
        <w:rPr>
          <w:lang w:val="en-NZ"/>
        </w:rPr>
        <w:t>logy-enabled tertiary education (</w:t>
      </w:r>
      <w:r w:rsidR="00B63A95" w:rsidRPr="00F57CB0">
        <w:rPr>
          <w:u w:val="single"/>
          <w:lang w:val="en-NZ"/>
        </w:rPr>
        <w:t>excluding</w:t>
      </w:r>
      <w:r w:rsidR="00B63A95">
        <w:rPr>
          <w:lang w:val="en-NZ"/>
        </w:rPr>
        <w:t xml:space="preserve"> </w:t>
      </w:r>
      <w:r w:rsidRPr="00B63A95">
        <w:rPr>
          <w:lang w:val="en-NZ"/>
        </w:rPr>
        <w:t>general technology improvements or capacity building</w:t>
      </w:r>
      <w:r w:rsidR="00036F3D">
        <w:rPr>
          <w:lang w:val="en-NZ"/>
        </w:rPr>
        <w:t>)</w:t>
      </w:r>
      <w:r w:rsidR="00B63A95" w:rsidRPr="00036F3D">
        <w:rPr>
          <w:lang w:val="en-NZ"/>
        </w:rPr>
        <w:t xml:space="preserve">                                                        </w:t>
      </w:r>
    </w:p>
    <w:p w14:paraId="2BA9F962" w14:textId="77777777" w:rsidR="007A5E04" w:rsidRPr="007A5E04" w:rsidRDefault="007A5E04" w:rsidP="007A5E04">
      <w:pPr>
        <w:pStyle w:val="ListParagraph"/>
        <w:numPr>
          <w:ilvl w:val="0"/>
          <w:numId w:val="0"/>
        </w:numPr>
        <w:ind w:left="227"/>
        <w:rPr>
          <w:lang w:val="en-NZ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813"/>
        <w:gridCol w:w="4277"/>
        <w:gridCol w:w="5098"/>
      </w:tblGrid>
      <w:tr w:rsidR="00016C20" w14:paraId="1B0C6445" w14:textId="77777777" w:rsidTr="00B76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32D0EFD5" w14:textId="77777777" w:rsidR="00016C20" w:rsidRDefault="00016C20" w:rsidP="007A5E04">
            <w:pPr>
              <w:rPr>
                <w:lang w:val="en-NZ"/>
              </w:rPr>
            </w:pPr>
            <w:r>
              <w:rPr>
                <w:lang w:val="en-NZ"/>
              </w:rPr>
              <w:t>Ref.</w:t>
            </w:r>
          </w:p>
        </w:tc>
        <w:tc>
          <w:tcPr>
            <w:tcW w:w="4277" w:type="dxa"/>
          </w:tcPr>
          <w:p w14:paraId="148D7FF2" w14:textId="77777777" w:rsidR="00016C20" w:rsidRDefault="00016C20" w:rsidP="007A5E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Questions</w:t>
            </w:r>
          </w:p>
        </w:tc>
        <w:tc>
          <w:tcPr>
            <w:tcW w:w="5098" w:type="dxa"/>
          </w:tcPr>
          <w:p w14:paraId="137217EC" w14:textId="77777777" w:rsidR="00016C20" w:rsidRDefault="00016C20" w:rsidP="007A5E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Your response</w:t>
            </w:r>
          </w:p>
        </w:tc>
      </w:tr>
      <w:tr w:rsidR="0040205E" w14:paraId="796A6FC6" w14:textId="77777777" w:rsidTr="00B76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7C5F5818" w14:textId="701FF828" w:rsidR="0040205E" w:rsidRDefault="009B7CEE" w:rsidP="007A5E04">
            <w:pPr>
              <w:rPr>
                <w:lang w:val="en-NZ"/>
              </w:rPr>
            </w:pPr>
            <w:r>
              <w:rPr>
                <w:lang w:val="en-NZ"/>
              </w:rPr>
              <w:t>LTS</w:t>
            </w:r>
            <w:r w:rsidR="0040205E">
              <w:rPr>
                <w:lang w:val="en-NZ"/>
              </w:rPr>
              <w:t>S1</w:t>
            </w:r>
          </w:p>
        </w:tc>
        <w:tc>
          <w:tcPr>
            <w:tcW w:w="4277" w:type="dxa"/>
          </w:tcPr>
          <w:p w14:paraId="1B719247" w14:textId="18C2A179" w:rsidR="0040205E" w:rsidRDefault="0040205E" w:rsidP="007A5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How does your organisation plan to use the HAFL funding for the Technology Access Purpose?</w:t>
            </w:r>
          </w:p>
          <w:p w14:paraId="64204BF8" w14:textId="77777777" w:rsidR="0040205E" w:rsidRDefault="0040205E" w:rsidP="0040205E">
            <w:pPr>
              <w:pStyle w:val="ListParagraph"/>
              <w:spacing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kind of learner needs have you identified? </w:t>
            </w:r>
          </w:p>
          <w:p w14:paraId="6F0571D3" w14:textId="460F6301" w:rsidR="0040205E" w:rsidRPr="00872339" w:rsidRDefault="0040205E" w:rsidP="0040205E">
            <w:pPr>
              <w:pStyle w:val="ListParagraph"/>
              <w:spacing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05E">
              <w:rPr>
                <w:lang w:val="en-NZ"/>
              </w:rPr>
              <w:t>What resources are required to meet those needs?</w:t>
            </w:r>
          </w:p>
          <w:p w14:paraId="70C39544" w14:textId="5F4AB5D9" w:rsidR="0040205E" w:rsidRPr="0040205E" w:rsidRDefault="0040205E" w:rsidP="0040205E">
            <w:pPr>
              <w:pStyle w:val="ListParagraph"/>
              <w:spacing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05E">
              <w:rPr>
                <w:lang w:val="en-NZ"/>
              </w:rPr>
              <w:lastRenderedPageBreak/>
              <w:t>How will you ensure effective use of the funding?</w:t>
            </w:r>
          </w:p>
        </w:tc>
        <w:tc>
          <w:tcPr>
            <w:tcW w:w="5098" w:type="dxa"/>
          </w:tcPr>
          <w:p w14:paraId="1A4237FC" w14:textId="2EC0EF55" w:rsidR="0040205E" w:rsidRDefault="00B7629B" w:rsidP="00B76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 w:rsidRPr="006C78BF">
              <w:rPr>
                <w:rStyle w:val="SubtleEmphasis"/>
              </w:rPr>
              <w:lastRenderedPageBreak/>
              <w:t>S</w:t>
            </w:r>
            <w:r>
              <w:rPr>
                <w:rStyle w:val="SubtleEmphasis"/>
              </w:rPr>
              <w:t>uggested limit: 300 words</w:t>
            </w:r>
          </w:p>
        </w:tc>
      </w:tr>
      <w:tr w:rsidR="00B7629B" w14:paraId="49BD46B7" w14:textId="77777777" w:rsidTr="00B76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4A9E173A" w14:textId="75E9C8FC" w:rsidR="00B7629B" w:rsidRDefault="009B7CEE" w:rsidP="0040205E">
            <w:pPr>
              <w:rPr>
                <w:lang w:val="en-NZ"/>
              </w:rPr>
            </w:pPr>
            <w:r>
              <w:rPr>
                <w:lang w:val="en-NZ"/>
              </w:rPr>
              <w:t>LTS</w:t>
            </w:r>
            <w:r w:rsidR="00DC7A7D">
              <w:rPr>
                <w:lang w:val="en-NZ"/>
              </w:rPr>
              <w:t>S2</w:t>
            </w:r>
          </w:p>
        </w:tc>
        <w:tc>
          <w:tcPr>
            <w:tcW w:w="4277" w:type="dxa"/>
          </w:tcPr>
          <w:p w14:paraId="2DEDDD12" w14:textId="36D66292" w:rsidR="00B7629B" w:rsidRPr="00B7629B" w:rsidRDefault="00B7629B" w:rsidP="00B76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 w:rsidRPr="00B7629B">
              <w:rPr>
                <w:lang w:val="en-NZ"/>
              </w:rPr>
              <w:t>How are you prioritising which learners receive assistance with accessi</w:t>
            </w:r>
            <w:r>
              <w:rPr>
                <w:lang w:val="en-NZ"/>
              </w:rPr>
              <w:t>ng technology-enabled learning?</w:t>
            </w:r>
          </w:p>
        </w:tc>
        <w:tc>
          <w:tcPr>
            <w:tcW w:w="5098" w:type="dxa"/>
          </w:tcPr>
          <w:p w14:paraId="6F2674EF" w14:textId="77777777" w:rsidR="00B7629B" w:rsidRDefault="00B7629B" w:rsidP="00B76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t>S</w:t>
            </w:r>
            <w:r>
              <w:rPr>
                <w:rStyle w:val="SubtleEmphasis"/>
              </w:rPr>
              <w:t>uggested limit: 150 words</w:t>
            </w:r>
          </w:p>
          <w:p w14:paraId="1946BC94" w14:textId="77777777" w:rsidR="00B7629B" w:rsidRPr="006C78BF" w:rsidRDefault="00B7629B" w:rsidP="0035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</w:p>
        </w:tc>
      </w:tr>
      <w:tr w:rsidR="00016C20" w14:paraId="01C38C06" w14:textId="77777777" w:rsidTr="00B76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4FB016FD" w14:textId="66A0A616" w:rsidR="00016C20" w:rsidRPr="00016C20" w:rsidRDefault="009B7CEE" w:rsidP="001D2BE3">
            <w:pPr>
              <w:rPr>
                <w:lang w:val="en-NZ"/>
              </w:rPr>
            </w:pPr>
            <w:r>
              <w:rPr>
                <w:lang w:val="en-NZ"/>
              </w:rPr>
              <w:t>LTS</w:t>
            </w:r>
            <w:r w:rsidR="001D2BE3">
              <w:rPr>
                <w:lang w:val="en-NZ"/>
              </w:rPr>
              <w:t>S</w:t>
            </w:r>
            <w:r w:rsidR="00DC7A7D">
              <w:rPr>
                <w:lang w:val="en-NZ"/>
              </w:rPr>
              <w:t>3</w:t>
            </w:r>
          </w:p>
        </w:tc>
        <w:tc>
          <w:tcPr>
            <w:tcW w:w="4277" w:type="dxa"/>
          </w:tcPr>
          <w:p w14:paraId="316EC905" w14:textId="1D379403" w:rsidR="00CC32D1" w:rsidRPr="00B7629B" w:rsidRDefault="0040205E" w:rsidP="00CC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NZ"/>
              </w:rPr>
            </w:pPr>
            <w:r>
              <w:rPr>
                <w:lang w:val="en-NZ"/>
              </w:rPr>
              <w:t>How will you keep track of the costs incurred, and ensure that funding is used in compliance with funding conditions?</w:t>
            </w:r>
          </w:p>
        </w:tc>
        <w:tc>
          <w:tcPr>
            <w:tcW w:w="5098" w:type="dxa"/>
          </w:tcPr>
          <w:p w14:paraId="08F65698" w14:textId="36C907F7" w:rsidR="00016C20" w:rsidRDefault="006C78BF" w:rsidP="0035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t>S</w:t>
            </w:r>
            <w:r w:rsidR="00B7629B">
              <w:rPr>
                <w:rStyle w:val="SubtleEmphasis"/>
              </w:rPr>
              <w:t>uggested limit: 15</w:t>
            </w:r>
            <w:r>
              <w:rPr>
                <w:rStyle w:val="SubtleEmphasis"/>
              </w:rPr>
              <w:t>0 words</w:t>
            </w:r>
          </w:p>
          <w:p w14:paraId="022287E2" w14:textId="0468F603" w:rsidR="00DF7182" w:rsidRPr="006C78BF" w:rsidRDefault="00DF7182" w:rsidP="00DF7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</w:p>
        </w:tc>
      </w:tr>
      <w:tr w:rsidR="00016C20" w14:paraId="5656A97E" w14:textId="77777777" w:rsidTr="00B76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41D84C1D" w14:textId="6240759F" w:rsidR="00016C20" w:rsidRDefault="009B7CEE" w:rsidP="001D2BE3">
            <w:pPr>
              <w:rPr>
                <w:lang w:val="en-NZ"/>
              </w:rPr>
            </w:pPr>
            <w:r>
              <w:rPr>
                <w:lang w:val="en-NZ"/>
              </w:rPr>
              <w:t>LTS</w:t>
            </w:r>
            <w:r w:rsidR="001D2BE3">
              <w:rPr>
                <w:lang w:val="en-NZ"/>
              </w:rPr>
              <w:t>S</w:t>
            </w:r>
            <w:r w:rsidR="00DC7A7D">
              <w:rPr>
                <w:lang w:val="en-NZ"/>
              </w:rPr>
              <w:t>4</w:t>
            </w:r>
          </w:p>
        </w:tc>
        <w:tc>
          <w:tcPr>
            <w:tcW w:w="4277" w:type="dxa"/>
          </w:tcPr>
          <w:p w14:paraId="21ECC130" w14:textId="77777777" w:rsidR="00016C20" w:rsidRPr="00764BE0" w:rsidRDefault="00016C20" w:rsidP="00872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 xml:space="preserve">Additional information – please add anything else you would like to tell us about. </w:t>
            </w:r>
          </w:p>
        </w:tc>
        <w:tc>
          <w:tcPr>
            <w:tcW w:w="5098" w:type="dxa"/>
          </w:tcPr>
          <w:p w14:paraId="12BC2150" w14:textId="77777777" w:rsidR="00016C20" w:rsidRPr="006C78BF" w:rsidRDefault="00016C20" w:rsidP="00872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</w:p>
        </w:tc>
      </w:tr>
    </w:tbl>
    <w:p w14:paraId="55B11FCA" w14:textId="77777777" w:rsidR="007A5E04" w:rsidRDefault="007A5E04" w:rsidP="00016C20">
      <w:pPr>
        <w:rPr>
          <w:lang w:val="en-NZ"/>
        </w:rPr>
      </w:pPr>
    </w:p>
    <w:p w14:paraId="071D5A22" w14:textId="77777777" w:rsidR="0057779A" w:rsidRPr="00016C20" w:rsidRDefault="0057779A" w:rsidP="0057779A">
      <w:pPr>
        <w:spacing w:after="120"/>
        <w:jc w:val="right"/>
        <w:rPr>
          <w:szCs w:val="22"/>
        </w:rPr>
      </w:pPr>
      <w:r w:rsidRPr="00016C20">
        <w:rPr>
          <w:b/>
          <w:color w:val="484345" w:themeColor="text1" w:themeTint="E6"/>
          <w:szCs w:val="22"/>
          <w:lang w:val="en-NZ" w:eastAsia="en-US"/>
        </w:rPr>
        <w:t xml:space="preserve">Completed forms to: </w:t>
      </w:r>
      <w:hyperlink r:id="rId9" w:history="1">
        <w:r w:rsidRPr="00016C20">
          <w:rPr>
            <w:rStyle w:val="Hyperlink"/>
            <w:rFonts w:ascii="Arial" w:hAnsi="Arial" w:cs="Arial"/>
            <w:szCs w:val="22"/>
          </w:rPr>
          <w:t>customerservice@tec.govt.nz</w:t>
        </w:r>
      </w:hyperlink>
    </w:p>
    <w:p w14:paraId="0C178459" w14:textId="5DED3EDC" w:rsidR="006C78BF" w:rsidRDefault="0057779A" w:rsidP="006C78BF">
      <w:pPr>
        <w:spacing w:after="120"/>
        <w:jc w:val="right"/>
        <w:rPr>
          <w:b/>
          <w:color w:val="484345" w:themeColor="text1" w:themeTint="E6"/>
          <w:szCs w:val="22"/>
        </w:rPr>
      </w:pPr>
      <w:r w:rsidRPr="00016C20">
        <w:rPr>
          <w:b/>
          <w:color w:val="484345" w:themeColor="text1" w:themeTint="E6"/>
          <w:szCs w:val="22"/>
        </w:rPr>
        <w:t>Subject line:</w:t>
      </w:r>
      <w:r>
        <w:rPr>
          <w:b/>
          <w:color w:val="484345" w:themeColor="text1" w:themeTint="E6"/>
          <w:szCs w:val="22"/>
        </w:rPr>
        <w:t xml:space="preserve"> </w:t>
      </w:r>
      <w:r w:rsidR="00B70115">
        <w:rPr>
          <w:b/>
          <w:color w:val="484345" w:themeColor="text1" w:themeTint="E6"/>
          <w:szCs w:val="22"/>
        </w:rPr>
        <w:t>[</w:t>
      </w:r>
      <w:r w:rsidR="00FE4A23">
        <w:rPr>
          <w:b/>
          <w:color w:val="484345" w:themeColor="text1" w:themeTint="E6"/>
          <w:szCs w:val="22"/>
        </w:rPr>
        <w:t>EDUMIS</w:t>
      </w:r>
      <w:r w:rsidR="00B70115">
        <w:rPr>
          <w:b/>
          <w:color w:val="484345" w:themeColor="text1" w:themeTint="E6"/>
          <w:szCs w:val="22"/>
        </w:rPr>
        <w:t>]</w:t>
      </w:r>
      <w:r>
        <w:rPr>
          <w:b/>
          <w:color w:val="484345" w:themeColor="text1" w:themeTint="E6"/>
          <w:szCs w:val="22"/>
        </w:rPr>
        <w:t xml:space="preserve"> </w:t>
      </w:r>
      <w:r w:rsidR="00EF129D">
        <w:rPr>
          <w:b/>
          <w:color w:val="484345" w:themeColor="text1" w:themeTint="E6"/>
          <w:szCs w:val="22"/>
        </w:rPr>
        <w:t>–</w:t>
      </w:r>
      <w:r>
        <w:rPr>
          <w:b/>
          <w:color w:val="484345" w:themeColor="text1" w:themeTint="E6"/>
          <w:szCs w:val="22"/>
        </w:rPr>
        <w:t xml:space="preserve"> </w:t>
      </w:r>
      <w:r w:rsidR="00697372">
        <w:rPr>
          <w:b/>
          <w:color w:val="484345" w:themeColor="text1" w:themeTint="E6"/>
          <w:szCs w:val="22"/>
        </w:rPr>
        <w:t>Learner Tech</w:t>
      </w:r>
      <w:r w:rsidR="00BB1EAF">
        <w:rPr>
          <w:b/>
          <w:color w:val="484345" w:themeColor="text1" w:themeTint="E6"/>
          <w:szCs w:val="22"/>
        </w:rPr>
        <w:t xml:space="preserve"> </w:t>
      </w:r>
      <w:r w:rsidR="00697372">
        <w:rPr>
          <w:b/>
          <w:color w:val="484345" w:themeColor="text1" w:themeTint="E6"/>
          <w:szCs w:val="22"/>
        </w:rPr>
        <w:t>Support</w:t>
      </w:r>
      <w:r w:rsidRPr="00016C20">
        <w:rPr>
          <w:b/>
          <w:color w:val="484345" w:themeColor="text1" w:themeTint="E6"/>
          <w:szCs w:val="22"/>
        </w:rPr>
        <w:t xml:space="preserve"> Strategy</w:t>
      </w:r>
      <w:r w:rsidR="00DC7A7D">
        <w:rPr>
          <w:b/>
          <w:color w:val="484345" w:themeColor="text1" w:themeTint="E6"/>
          <w:szCs w:val="22"/>
        </w:rPr>
        <w:t xml:space="preserve"> 2021</w:t>
      </w:r>
    </w:p>
    <w:p w14:paraId="7D3D146F" w14:textId="77777777" w:rsidR="005A2C2F" w:rsidRPr="006C78BF" w:rsidRDefault="005A2C2F" w:rsidP="006C78BF">
      <w:pPr>
        <w:spacing w:after="120"/>
        <w:jc w:val="right"/>
        <w:rPr>
          <w:b/>
          <w:color w:val="484345" w:themeColor="text1" w:themeTint="E6"/>
          <w:szCs w:val="22"/>
        </w:rPr>
      </w:pPr>
    </w:p>
    <w:sectPr w:rsidR="005A2C2F" w:rsidRPr="006C78BF" w:rsidSect="00E3773B">
      <w:footerReference w:type="default" r:id="rId10"/>
      <w:headerReference w:type="first" r:id="rId11"/>
      <w:footerReference w:type="first" r:id="rId12"/>
      <w:pgSz w:w="11900" w:h="16840"/>
      <w:pgMar w:top="1134" w:right="851" w:bottom="851" w:left="851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07D0B" w14:textId="77777777" w:rsidR="00D20AE4" w:rsidRDefault="00D20AE4" w:rsidP="00C34D06">
      <w:pPr>
        <w:spacing w:after="0"/>
      </w:pPr>
      <w:r>
        <w:separator/>
      </w:r>
    </w:p>
  </w:endnote>
  <w:endnote w:type="continuationSeparator" w:id="0">
    <w:p w14:paraId="667FC809" w14:textId="77777777" w:rsidR="00D20AE4" w:rsidRDefault="00D20AE4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472B5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75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313EA8" w14:textId="671A1CB7" w:rsidR="00355784" w:rsidRPr="00016C20" w:rsidRDefault="000E5E0F" w:rsidP="00355784">
    <w:pPr>
      <w:rPr>
        <w:b/>
        <w:color w:val="484345" w:themeColor="text1" w:themeTint="E6"/>
        <w:lang w:val="en-NZ"/>
      </w:rPr>
    </w:pPr>
    <w:r>
      <w:rPr>
        <w:b/>
        <w:color w:val="484345" w:themeColor="text1" w:themeTint="E6"/>
      </w:rPr>
      <w:t>Learner Tech</w:t>
    </w:r>
    <w:r w:rsidR="00963127">
      <w:rPr>
        <w:b/>
        <w:color w:val="484345" w:themeColor="text1" w:themeTint="E6"/>
      </w:rPr>
      <w:t>nology</w:t>
    </w:r>
    <w:r>
      <w:rPr>
        <w:b/>
        <w:color w:val="484345" w:themeColor="text1" w:themeTint="E6"/>
      </w:rPr>
      <w:t xml:space="preserve"> Support</w:t>
    </w:r>
    <w:r w:rsidR="00355784">
      <w:rPr>
        <w:b/>
        <w:color w:val="484345" w:themeColor="text1" w:themeTint="E6"/>
      </w:rPr>
      <w:t xml:space="preserve"> Strategy - </w:t>
    </w:r>
    <w:r w:rsidR="00355784" w:rsidRPr="00872339">
      <w:rPr>
        <w:b/>
        <w:color w:val="484345" w:themeColor="text1" w:themeTint="E6"/>
      </w:rPr>
      <w:t xml:space="preserve">Template for Tertiary Education </w:t>
    </w:r>
    <w:r w:rsidR="00355784" w:rsidRPr="00872339">
      <w:rPr>
        <w:b/>
        <w:color w:val="484345" w:themeColor="text1" w:themeTint="E6"/>
        <w:lang w:val="en-NZ"/>
      </w:rPr>
      <w:t>Organisations</w:t>
    </w:r>
  </w:p>
  <w:p w14:paraId="413D6FA6" w14:textId="6FCC8845" w:rsidR="00F13233" w:rsidRDefault="00DE32E3" w:rsidP="0057779A">
    <w:pPr>
      <w:pStyle w:val="Footer"/>
      <w:tabs>
        <w:tab w:val="clear" w:pos="7655"/>
        <w:tab w:val="right" w:pos="9838"/>
      </w:tabs>
      <w:ind w:right="360"/>
    </w:pPr>
    <w:r>
      <w:t>Hardship</w:t>
    </w:r>
    <w:r w:rsidR="00355784">
      <w:t xml:space="preserve"> Fund for Learners</w:t>
    </w:r>
    <w:r w:rsidR="00963127">
      <w:t xml:space="preserve"> 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CCFCC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756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DC7FB3" w14:textId="0ACA8240" w:rsidR="00016C20" w:rsidRPr="00016C20" w:rsidRDefault="00963127" w:rsidP="00016C20">
    <w:pPr>
      <w:rPr>
        <w:b/>
        <w:color w:val="484345" w:themeColor="text1" w:themeTint="E6"/>
        <w:lang w:val="en-NZ"/>
      </w:rPr>
    </w:pPr>
    <w:r>
      <w:rPr>
        <w:b/>
        <w:color w:val="484345" w:themeColor="text1" w:themeTint="E6"/>
      </w:rPr>
      <w:t>Learner Technology Support</w:t>
    </w:r>
    <w:r w:rsidR="00016C20">
      <w:rPr>
        <w:b/>
        <w:color w:val="484345" w:themeColor="text1" w:themeTint="E6"/>
      </w:rPr>
      <w:t xml:space="preserve"> Strategy - </w:t>
    </w:r>
    <w:r w:rsidR="00016C20" w:rsidRPr="00872339">
      <w:rPr>
        <w:b/>
        <w:color w:val="484345" w:themeColor="text1" w:themeTint="E6"/>
      </w:rPr>
      <w:t xml:space="preserve">Template for Tertiary Education </w:t>
    </w:r>
    <w:r w:rsidR="00016C20" w:rsidRPr="00872339">
      <w:rPr>
        <w:b/>
        <w:color w:val="484345" w:themeColor="text1" w:themeTint="E6"/>
        <w:lang w:val="en-NZ"/>
      </w:rPr>
      <w:t>Organisations</w:t>
    </w:r>
  </w:p>
  <w:p w14:paraId="611BF7E1" w14:textId="646A2FE4" w:rsidR="00F13233" w:rsidRDefault="00DE32E3" w:rsidP="00E3773B">
    <w:pPr>
      <w:pStyle w:val="Footer"/>
      <w:tabs>
        <w:tab w:val="clear" w:pos="7655"/>
        <w:tab w:val="right" w:pos="9838"/>
      </w:tabs>
      <w:ind w:right="360"/>
    </w:pPr>
    <w:r>
      <w:t>Hardship</w:t>
    </w:r>
    <w:r w:rsidR="00016C20">
      <w:t xml:space="preserve"> Fund for Learners</w:t>
    </w:r>
    <w:r w:rsidR="00963127">
      <w:t xml:space="preserve">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C49CB" w14:textId="77777777" w:rsidR="00D20AE4" w:rsidRDefault="00D20AE4" w:rsidP="00C34D06">
      <w:pPr>
        <w:spacing w:after="0"/>
      </w:pPr>
      <w:r>
        <w:separator/>
      </w:r>
    </w:p>
  </w:footnote>
  <w:footnote w:type="continuationSeparator" w:id="0">
    <w:p w14:paraId="041BB48C" w14:textId="77777777" w:rsidR="00D20AE4" w:rsidRDefault="00D20AE4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4799A" w14:textId="77777777" w:rsidR="00355784" w:rsidRDefault="00355784">
    <w:pPr>
      <w:pStyle w:val="Header"/>
    </w:pPr>
    <w:r w:rsidRPr="007A5E04">
      <w:rPr>
        <w:noProof/>
        <w:lang w:val="en-NZ" w:eastAsia="en-NZ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7E92444" wp14:editId="71B3CD95">
              <wp:simplePos x="0" y="0"/>
              <wp:positionH relativeFrom="column">
                <wp:posOffset>1828165</wp:posOffset>
              </wp:positionH>
              <wp:positionV relativeFrom="paragraph">
                <wp:posOffset>-97790</wp:posOffset>
              </wp:positionV>
              <wp:extent cx="5038725" cy="1977390"/>
              <wp:effectExtent l="0" t="0" r="0" b="3810"/>
              <wp:wrapTight wrapText="bothSides">
                <wp:wrapPolygon edited="0">
                  <wp:start x="245" y="0"/>
                  <wp:lineTo x="245" y="21434"/>
                  <wp:lineTo x="21314" y="21434"/>
                  <wp:lineTo x="21314" y="0"/>
                  <wp:lineTo x="245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977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0C97E" w14:textId="2CA6804A" w:rsidR="00355784" w:rsidRDefault="00DE32E3" w:rsidP="00355784">
                          <w:pPr>
                            <w:pStyle w:val="Heading1"/>
                            <w:jc w:val="right"/>
                            <w:rPr>
                              <w:color w:val="484345" w:themeColor="text1" w:themeTint="E6"/>
                            </w:rPr>
                          </w:pPr>
                          <w:r>
                            <w:rPr>
                              <w:color w:val="484345" w:themeColor="text1" w:themeTint="E6"/>
                            </w:rPr>
                            <w:t>Hardship</w:t>
                          </w:r>
                          <w:r w:rsidR="00355784">
                            <w:rPr>
                              <w:color w:val="484345" w:themeColor="text1" w:themeTint="E6"/>
                            </w:rPr>
                            <w:t xml:space="preserve"> Fund for Learners (</w:t>
                          </w:r>
                          <w:r>
                            <w:rPr>
                              <w:color w:val="484345" w:themeColor="text1" w:themeTint="E6"/>
                            </w:rPr>
                            <w:t>H</w:t>
                          </w:r>
                          <w:r w:rsidR="00355784">
                            <w:rPr>
                              <w:color w:val="484345" w:themeColor="text1" w:themeTint="E6"/>
                            </w:rPr>
                            <w:t>AFL)</w:t>
                          </w:r>
                        </w:p>
                        <w:p w14:paraId="625EDA29" w14:textId="6F54F326" w:rsidR="00355784" w:rsidRPr="00750DFA" w:rsidRDefault="002D2D51" w:rsidP="00355784">
                          <w:pPr>
                            <w:spacing w:after="120"/>
                            <w:jc w:val="right"/>
                            <w:rPr>
                              <w:b/>
                              <w:color w:val="484345" w:themeColor="text1" w:themeTint="E6"/>
                              <w:sz w:val="24"/>
                              <w:lang w:val="en-NZ"/>
                            </w:rPr>
                          </w:pPr>
                          <w:r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>Learner</w:t>
                          </w:r>
                          <w:r w:rsidR="00B56BD1"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 xml:space="preserve">Technology Support Strategy </w:t>
                          </w:r>
                          <w:r w:rsidR="00355784" w:rsidRPr="00750DFA"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 xml:space="preserve">for Tertiary Education </w:t>
                          </w:r>
                          <w:r w:rsidR="00355784" w:rsidRPr="00750DFA">
                            <w:rPr>
                              <w:b/>
                              <w:color w:val="484345" w:themeColor="text1" w:themeTint="E6"/>
                              <w:sz w:val="24"/>
                              <w:lang w:val="en-NZ"/>
                            </w:rPr>
                            <w:t>Organisations</w:t>
                          </w:r>
                        </w:p>
                        <w:p w14:paraId="6BE44C9B" w14:textId="77777777" w:rsidR="00355784" w:rsidRPr="00016C20" w:rsidRDefault="00355784" w:rsidP="00355784">
                          <w:pPr>
                            <w:spacing w:after="120"/>
                            <w:jc w:val="right"/>
                            <w:rPr>
                              <w:szCs w:val="22"/>
                            </w:rPr>
                          </w:pP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  <w:lang w:val="en-NZ" w:eastAsia="en-US"/>
                            </w:rPr>
                            <w:t xml:space="preserve">Completed forms to: </w:t>
                          </w:r>
                          <w:hyperlink r:id="rId1" w:history="1">
                            <w:r w:rsidRPr="00016C20">
                              <w:rPr>
                                <w:rStyle w:val="Hyperlink"/>
                                <w:rFonts w:ascii="Arial" w:hAnsi="Arial" w:cs="Arial"/>
                                <w:szCs w:val="22"/>
                              </w:rPr>
                              <w:t>customerservice@tec.govt.nz</w:t>
                            </w:r>
                          </w:hyperlink>
                        </w:p>
                        <w:p w14:paraId="305BBDDC" w14:textId="58B983B3" w:rsidR="00355784" w:rsidRPr="00872339" w:rsidRDefault="00355784" w:rsidP="00355784">
                          <w:pPr>
                            <w:spacing w:after="120"/>
                            <w:jc w:val="right"/>
                            <w:rPr>
                              <w:lang w:val="en-NZ" w:eastAsia="en-US"/>
                            </w:rPr>
                          </w:pP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Subject line:</w:t>
                          </w:r>
                          <w:r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 [</w:t>
                          </w: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Edumis</w:t>
                          </w:r>
                          <w:r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] </w:t>
                          </w:r>
                          <w:r w:rsidR="00DE32E3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–</w:t>
                          </w:r>
                          <w:r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 </w:t>
                          </w:r>
                          <w:r w:rsidR="002D2D51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Learner</w:t>
                          </w:r>
                          <w:r w:rsidR="00DE32E3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 </w:t>
                          </w:r>
                          <w:r w:rsidR="008B0822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Tech </w:t>
                          </w:r>
                          <w:r w:rsidR="002D2D51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Support</w:t>
                          </w: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 Strategy</w:t>
                          </w:r>
                          <w:r w:rsidR="00030EAE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924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3.95pt;margin-top:-7.7pt;width:396.75pt;height:155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" filled="f" stroked="f">
              <v:textbox>
                <w:txbxContent>
                  <w:p w14:paraId="7BA0C97E" w14:textId="2CA6804A" w:rsidR="00355784" w:rsidRDefault="00DE32E3" w:rsidP="00355784">
                    <w:pPr>
                      <w:pStyle w:val="Heading1"/>
                      <w:jc w:val="right"/>
                      <w:rPr>
                        <w:color w:val="484345" w:themeColor="text1" w:themeTint="E6"/>
                      </w:rPr>
                    </w:pPr>
                    <w:r>
                      <w:rPr>
                        <w:color w:val="484345" w:themeColor="text1" w:themeTint="E6"/>
                      </w:rPr>
                      <w:t>Hardship</w:t>
                    </w:r>
                    <w:r w:rsidR="00355784">
                      <w:rPr>
                        <w:color w:val="484345" w:themeColor="text1" w:themeTint="E6"/>
                      </w:rPr>
                      <w:t xml:space="preserve"> Fund for Learners (</w:t>
                    </w:r>
                    <w:r>
                      <w:rPr>
                        <w:color w:val="484345" w:themeColor="text1" w:themeTint="E6"/>
                      </w:rPr>
                      <w:t>H</w:t>
                    </w:r>
                    <w:r w:rsidR="00355784">
                      <w:rPr>
                        <w:color w:val="484345" w:themeColor="text1" w:themeTint="E6"/>
                      </w:rPr>
                      <w:t>AFL)</w:t>
                    </w:r>
                  </w:p>
                  <w:p w14:paraId="625EDA29" w14:textId="6F54F326" w:rsidR="00355784" w:rsidRPr="00750DFA" w:rsidRDefault="002D2D51" w:rsidP="00355784">
                    <w:pPr>
                      <w:spacing w:after="120"/>
                      <w:jc w:val="right"/>
                      <w:rPr>
                        <w:b/>
                        <w:color w:val="484345" w:themeColor="text1" w:themeTint="E6"/>
                        <w:sz w:val="24"/>
                        <w:lang w:val="en-NZ"/>
                      </w:rPr>
                    </w:pPr>
                    <w:r>
                      <w:rPr>
                        <w:b/>
                        <w:color w:val="484345" w:themeColor="text1" w:themeTint="E6"/>
                        <w:sz w:val="24"/>
                      </w:rPr>
                      <w:t>Learner</w:t>
                    </w:r>
                    <w:r w:rsidR="00B56BD1">
                      <w:rPr>
                        <w:b/>
                        <w:color w:val="484345" w:themeColor="text1" w:themeTint="E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484345" w:themeColor="text1" w:themeTint="E6"/>
                        <w:sz w:val="24"/>
                      </w:rPr>
                      <w:t xml:space="preserve">Technology Support Strategy </w:t>
                    </w:r>
                    <w:r w:rsidR="00355784" w:rsidRPr="00750DFA">
                      <w:rPr>
                        <w:b/>
                        <w:color w:val="484345" w:themeColor="text1" w:themeTint="E6"/>
                        <w:sz w:val="24"/>
                      </w:rPr>
                      <w:t xml:space="preserve">for Tertiary Education </w:t>
                    </w:r>
                    <w:r w:rsidR="00355784" w:rsidRPr="00750DFA">
                      <w:rPr>
                        <w:b/>
                        <w:color w:val="484345" w:themeColor="text1" w:themeTint="E6"/>
                        <w:sz w:val="24"/>
                        <w:lang w:val="en-NZ"/>
                      </w:rPr>
                      <w:t>Organisations</w:t>
                    </w:r>
                  </w:p>
                  <w:p w14:paraId="6BE44C9B" w14:textId="77777777" w:rsidR="00355784" w:rsidRPr="00016C20" w:rsidRDefault="00355784" w:rsidP="00355784">
                    <w:pPr>
                      <w:spacing w:after="120"/>
                      <w:jc w:val="right"/>
                      <w:rPr>
                        <w:szCs w:val="22"/>
                      </w:rPr>
                    </w:pPr>
                    <w:r w:rsidRPr="00016C20">
                      <w:rPr>
                        <w:b/>
                        <w:color w:val="484345" w:themeColor="text1" w:themeTint="E6"/>
                        <w:szCs w:val="22"/>
                        <w:lang w:val="en-NZ" w:eastAsia="en-US"/>
                      </w:rPr>
                      <w:t xml:space="preserve">Completed forms to: </w:t>
                    </w:r>
                    <w:hyperlink r:id="rId2" w:history="1">
                      <w:r w:rsidRPr="00016C20">
                        <w:rPr>
                          <w:rStyle w:val="Hyperlink"/>
                          <w:rFonts w:ascii="Arial" w:hAnsi="Arial" w:cs="Arial"/>
                          <w:szCs w:val="22"/>
                        </w:rPr>
                        <w:t>customerservice@tec.govt.nz</w:t>
                      </w:r>
                    </w:hyperlink>
                  </w:p>
                  <w:p w14:paraId="305BBDDC" w14:textId="58B983B3" w:rsidR="00355784" w:rsidRPr="00872339" w:rsidRDefault="00355784" w:rsidP="00355784">
                    <w:pPr>
                      <w:spacing w:after="120"/>
                      <w:jc w:val="right"/>
                      <w:rPr>
                        <w:lang w:val="en-NZ" w:eastAsia="en-US"/>
                      </w:rPr>
                    </w:pPr>
                    <w:r w:rsidRPr="00016C20">
                      <w:rPr>
                        <w:b/>
                        <w:color w:val="484345" w:themeColor="text1" w:themeTint="E6"/>
                        <w:szCs w:val="22"/>
                      </w:rPr>
                      <w:t>Subject line:</w:t>
                    </w:r>
                    <w:r>
                      <w:rPr>
                        <w:b/>
                        <w:color w:val="484345" w:themeColor="text1" w:themeTint="E6"/>
                        <w:szCs w:val="22"/>
                      </w:rPr>
                      <w:t xml:space="preserve"> [</w:t>
                    </w:r>
                    <w:r w:rsidRPr="00016C20">
                      <w:rPr>
                        <w:b/>
                        <w:color w:val="484345" w:themeColor="text1" w:themeTint="E6"/>
                        <w:szCs w:val="22"/>
                      </w:rPr>
                      <w:t>Edumis</w:t>
                    </w:r>
                    <w:r>
                      <w:rPr>
                        <w:b/>
                        <w:color w:val="484345" w:themeColor="text1" w:themeTint="E6"/>
                        <w:szCs w:val="22"/>
                      </w:rPr>
                      <w:t xml:space="preserve">] </w:t>
                    </w:r>
                    <w:r w:rsidR="00DE32E3">
                      <w:rPr>
                        <w:b/>
                        <w:color w:val="484345" w:themeColor="text1" w:themeTint="E6"/>
                        <w:szCs w:val="22"/>
                      </w:rPr>
                      <w:t>–</w:t>
                    </w:r>
                    <w:r>
                      <w:rPr>
                        <w:b/>
                        <w:color w:val="484345" w:themeColor="text1" w:themeTint="E6"/>
                        <w:szCs w:val="22"/>
                      </w:rPr>
                      <w:t xml:space="preserve"> </w:t>
                    </w:r>
                    <w:r w:rsidR="002D2D51">
                      <w:rPr>
                        <w:b/>
                        <w:color w:val="484345" w:themeColor="text1" w:themeTint="E6"/>
                        <w:szCs w:val="22"/>
                      </w:rPr>
                      <w:t>Learner</w:t>
                    </w:r>
                    <w:r w:rsidR="00DE32E3">
                      <w:rPr>
                        <w:b/>
                        <w:color w:val="484345" w:themeColor="text1" w:themeTint="E6"/>
                        <w:szCs w:val="22"/>
                      </w:rPr>
                      <w:t xml:space="preserve"> </w:t>
                    </w:r>
                    <w:r w:rsidR="008B0822">
                      <w:rPr>
                        <w:b/>
                        <w:color w:val="484345" w:themeColor="text1" w:themeTint="E6"/>
                        <w:szCs w:val="22"/>
                      </w:rPr>
                      <w:t xml:space="preserve">Tech </w:t>
                    </w:r>
                    <w:r w:rsidR="002D2D51">
                      <w:rPr>
                        <w:b/>
                        <w:color w:val="484345" w:themeColor="text1" w:themeTint="E6"/>
                        <w:szCs w:val="22"/>
                      </w:rPr>
                      <w:t>Support</w:t>
                    </w:r>
                    <w:r w:rsidRPr="00016C20">
                      <w:rPr>
                        <w:b/>
                        <w:color w:val="484345" w:themeColor="text1" w:themeTint="E6"/>
                        <w:szCs w:val="22"/>
                      </w:rPr>
                      <w:t xml:space="preserve"> Strategy</w:t>
                    </w:r>
                    <w:r w:rsidR="00030EAE">
                      <w:rPr>
                        <w:b/>
                        <w:color w:val="484345" w:themeColor="text1" w:themeTint="E6"/>
                        <w:szCs w:val="22"/>
                      </w:rPr>
                      <w:t xml:space="preserve"> 2021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7A5E04">
      <w:rPr>
        <w:lang w:val="en-NZ" w:eastAsia="en-NZ"/>
      </w:rPr>
      <w:t xml:space="preserve"> </w:t>
    </w:r>
    <w:r w:rsidRPr="007A5E04"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605863C3" wp14:editId="39F809E8">
          <wp:simplePos x="0" y="0"/>
          <wp:positionH relativeFrom="page">
            <wp:align>left</wp:align>
          </wp:positionH>
          <wp:positionV relativeFrom="paragraph">
            <wp:posOffset>-184785</wp:posOffset>
          </wp:positionV>
          <wp:extent cx="7555865" cy="2160270"/>
          <wp:effectExtent l="0" t="0" r="698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ple - Header - Internal Capability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16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8EF6B19"/>
    <w:multiLevelType w:val="hybridMultilevel"/>
    <w:tmpl w:val="FB1A96AE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817ED"/>
    <w:multiLevelType w:val="hybridMultilevel"/>
    <w:tmpl w:val="3C8AFD7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44385"/>
    <w:multiLevelType w:val="hybridMultilevel"/>
    <w:tmpl w:val="DEECBC16"/>
    <w:lvl w:ilvl="0" w:tplc="96F605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12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80"/>
    <w:rsid w:val="00016C20"/>
    <w:rsid w:val="00030EAE"/>
    <w:rsid w:val="000329DB"/>
    <w:rsid w:val="00036F3D"/>
    <w:rsid w:val="00046B2E"/>
    <w:rsid w:val="000547AA"/>
    <w:rsid w:val="000746DE"/>
    <w:rsid w:val="000B28B8"/>
    <w:rsid w:val="000D299A"/>
    <w:rsid w:val="000E5E0F"/>
    <w:rsid w:val="001043D2"/>
    <w:rsid w:val="00177BD6"/>
    <w:rsid w:val="001A0DDC"/>
    <w:rsid w:val="001D0A34"/>
    <w:rsid w:val="001D2BE3"/>
    <w:rsid w:val="001D5A64"/>
    <w:rsid w:val="001D76FA"/>
    <w:rsid w:val="001E25E4"/>
    <w:rsid w:val="001E36AF"/>
    <w:rsid w:val="001F12A6"/>
    <w:rsid w:val="001F1B3E"/>
    <w:rsid w:val="002229A6"/>
    <w:rsid w:val="002237DB"/>
    <w:rsid w:val="0022624A"/>
    <w:rsid w:val="00233ED6"/>
    <w:rsid w:val="00251780"/>
    <w:rsid w:val="00274222"/>
    <w:rsid w:val="002938A4"/>
    <w:rsid w:val="00294B85"/>
    <w:rsid w:val="002C143E"/>
    <w:rsid w:val="002D2D51"/>
    <w:rsid w:val="002E1AF2"/>
    <w:rsid w:val="003156F4"/>
    <w:rsid w:val="00352F7E"/>
    <w:rsid w:val="00355784"/>
    <w:rsid w:val="00361637"/>
    <w:rsid w:val="0038622D"/>
    <w:rsid w:val="00386A47"/>
    <w:rsid w:val="00386E25"/>
    <w:rsid w:val="003B7563"/>
    <w:rsid w:val="003C3B15"/>
    <w:rsid w:val="003D2B98"/>
    <w:rsid w:val="003E65DA"/>
    <w:rsid w:val="0040205E"/>
    <w:rsid w:val="00422C52"/>
    <w:rsid w:val="00425546"/>
    <w:rsid w:val="00456233"/>
    <w:rsid w:val="00491B52"/>
    <w:rsid w:val="004A56B3"/>
    <w:rsid w:val="004C2550"/>
    <w:rsid w:val="004F0C2D"/>
    <w:rsid w:val="004F1047"/>
    <w:rsid w:val="00505CF5"/>
    <w:rsid w:val="0051046B"/>
    <w:rsid w:val="005729C9"/>
    <w:rsid w:val="0057779A"/>
    <w:rsid w:val="005861A3"/>
    <w:rsid w:val="00591625"/>
    <w:rsid w:val="00591E18"/>
    <w:rsid w:val="005A2C2F"/>
    <w:rsid w:val="005C286A"/>
    <w:rsid w:val="005D0AE7"/>
    <w:rsid w:val="005E4934"/>
    <w:rsid w:val="00601457"/>
    <w:rsid w:val="00602767"/>
    <w:rsid w:val="00604EC2"/>
    <w:rsid w:val="00623631"/>
    <w:rsid w:val="00635785"/>
    <w:rsid w:val="006729B5"/>
    <w:rsid w:val="00697372"/>
    <w:rsid w:val="006A4B41"/>
    <w:rsid w:val="006B1FCA"/>
    <w:rsid w:val="006B66B4"/>
    <w:rsid w:val="006B75AA"/>
    <w:rsid w:val="006C78BF"/>
    <w:rsid w:val="006D12AF"/>
    <w:rsid w:val="006E269D"/>
    <w:rsid w:val="00711B94"/>
    <w:rsid w:val="00716395"/>
    <w:rsid w:val="00750DFA"/>
    <w:rsid w:val="00756507"/>
    <w:rsid w:val="00766924"/>
    <w:rsid w:val="00777F75"/>
    <w:rsid w:val="00783678"/>
    <w:rsid w:val="00786810"/>
    <w:rsid w:val="007A5E04"/>
    <w:rsid w:val="007B04A6"/>
    <w:rsid w:val="007E3EAA"/>
    <w:rsid w:val="007F41AD"/>
    <w:rsid w:val="00825ECE"/>
    <w:rsid w:val="00833DD0"/>
    <w:rsid w:val="0083478B"/>
    <w:rsid w:val="00842BA2"/>
    <w:rsid w:val="008600DF"/>
    <w:rsid w:val="008641C5"/>
    <w:rsid w:val="00866A16"/>
    <w:rsid w:val="00872339"/>
    <w:rsid w:val="008734F3"/>
    <w:rsid w:val="008B0822"/>
    <w:rsid w:val="008B22D6"/>
    <w:rsid w:val="008D00A6"/>
    <w:rsid w:val="008E10E2"/>
    <w:rsid w:val="008E1492"/>
    <w:rsid w:val="008F2FA9"/>
    <w:rsid w:val="00901D50"/>
    <w:rsid w:val="0092659E"/>
    <w:rsid w:val="00944284"/>
    <w:rsid w:val="009454B4"/>
    <w:rsid w:val="00946A50"/>
    <w:rsid w:val="00963127"/>
    <w:rsid w:val="009B7CEE"/>
    <w:rsid w:val="009C3A29"/>
    <w:rsid w:val="009E5AF7"/>
    <w:rsid w:val="009E7008"/>
    <w:rsid w:val="00A82AC2"/>
    <w:rsid w:val="00A85EF0"/>
    <w:rsid w:val="00A90809"/>
    <w:rsid w:val="00A91A4C"/>
    <w:rsid w:val="00A9622E"/>
    <w:rsid w:val="00AA6F66"/>
    <w:rsid w:val="00AB2026"/>
    <w:rsid w:val="00AB5787"/>
    <w:rsid w:val="00AB6C08"/>
    <w:rsid w:val="00AD376A"/>
    <w:rsid w:val="00AE357D"/>
    <w:rsid w:val="00B34473"/>
    <w:rsid w:val="00B40CF9"/>
    <w:rsid w:val="00B47FE4"/>
    <w:rsid w:val="00B56BD1"/>
    <w:rsid w:val="00B63A95"/>
    <w:rsid w:val="00B70115"/>
    <w:rsid w:val="00B739C9"/>
    <w:rsid w:val="00B7629B"/>
    <w:rsid w:val="00B7700C"/>
    <w:rsid w:val="00B80F6D"/>
    <w:rsid w:val="00B9230A"/>
    <w:rsid w:val="00B94C93"/>
    <w:rsid w:val="00BA6668"/>
    <w:rsid w:val="00BA7199"/>
    <w:rsid w:val="00BB1EAF"/>
    <w:rsid w:val="00BC32D3"/>
    <w:rsid w:val="00BC4CCB"/>
    <w:rsid w:val="00BC7118"/>
    <w:rsid w:val="00C207ED"/>
    <w:rsid w:val="00C21F52"/>
    <w:rsid w:val="00C24C0C"/>
    <w:rsid w:val="00C34D06"/>
    <w:rsid w:val="00C54A45"/>
    <w:rsid w:val="00C65488"/>
    <w:rsid w:val="00C93CDE"/>
    <w:rsid w:val="00CC32D1"/>
    <w:rsid w:val="00CE0887"/>
    <w:rsid w:val="00CF1E8F"/>
    <w:rsid w:val="00D12E71"/>
    <w:rsid w:val="00D20AE4"/>
    <w:rsid w:val="00D37A51"/>
    <w:rsid w:val="00D62D97"/>
    <w:rsid w:val="00D706BC"/>
    <w:rsid w:val="00DA4383"/>
    <w:rsid w:val="00DC40F2"/>
    <w:rsid w:val="00DC7A7D"/>
    <w:rsid w:val="00DD3BD4"/>
    <w:rsid w:val="00DE32E3"/>
    <w:rsid w:val="00DF4EB4"/>
    <w:rsid w:val="00DF7182"/>
    <w:rsid w:val="00E21CA2"/>
    <w:rsid w:val="00E3773B"/>
    <w:rsid w:val="00E37D0E"/>
    <w:rsid w:val="00E46A02"/>
    <w:rsid w:val="00E65706"/>
    <w:rsid w:val="00E70BEA"/>
    <w:rsid w:val="00E75095"/>
    <w:rsid w:val="00E85E95"/>
    <w:rsid w:val="00E87D54"/>
    <w:rsid w:val="00EA4C4E"/>
    <w:rsid w:val="00EA69F7"/>
    <w:rsid w:val="00EF129D"/>
    <w:rsid w:val="00F13233"/>
    <w:rsid w:val="00F23777"/>
    <w:rsid w:val="00F3115D"/>
    <w:rsid w:val="00F347B9"/>
    <w:rsid w:val="00F35771"/>
    <w:rsid w:val="00F41BD0"/>
    <w:rsid w:val="00F57CB0"/>
    <w:rsid w:val="00F70CB5"/>
    <w:rsid w:val="00F84DEE"/>
    <w:rsid w:val="00F97B6A"/>
    <w:rsid w:val="00FC1C87"/>
    <w:rsid w:val="00FD56E8"/>
    <w:rsid w:val="00FD6D54"/>
    <w:rsid w:val="00FD6E5C"/>
    <w:rsid w:val="00FE4A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60FCBA"/>
  <w15:docId w15:val="{AC64DFF5-0053-4212-BAAF-8B895C21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CB5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DFA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36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D50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1D50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1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DFA"/>
    <w:rPr>
      <w:rFonts w:ascii="Georgia" w:eastAsiaTheme="majorEastAsia" w:hAnsi="Georgia" w:cstheme="majorBidi"/>
      <w:b/>
      <w:bCs/>
      <w:color w:val="FF9922"/>
      <w:sz w:val="36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01D50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01D50"/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aliases w:val="1 - List Paragraph,Body"/>
    <w:basedOn w:val="Normal"/>
    <w:link w:val="ListParagraphChar"/>
    <w:uiPriority w:val="34"/>
    <w:qFormat/>
    <w:rsid w:val="004C2550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901D50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table" w:styleId="GridTable1Light-Accent2">
    <w:name w:val="Grid Table 1 Light Accent 2"/>
    <w:basedOn w:val="TableNormal"/>
    <w:uiPriority w:val="46"/>
    <w:rsid w:val="007A5E04"/>
    <w:pPr>
      <w:spacing w:after="0"/>
    </w:pPr>
    <w:tblPr>
      <w:tblStyleRowBandSize w:val="1"/>
      <w:tblStyleColBandSize w:val="1"/>
      <w:tblBorders>
        <w:top w:val="single" w:sz="4" w:space="0" w:color="F0ADA0" w:themeColor="accent2" w:themeTint="66"/>
        <w:left w:val="single" w:sz="4" w:space="0" w:color="F0ADA0" w:themeColor="accent2" w:themeTint="66"/>
        <w:bottom w:val="single" w:sz="4" w:space="0" w:color="F0ADA0" w:themeColor="accent2" w:themeTint="66"/>
        <w:right w:val="single" w:sz="4" w:space="0" w:color="F0ADA0" w:themeColor="accent2" w:themeTint="66"/>
        <w:insideH w:val="single" w:sz="4" w:space="0" w:color="F0ADA0" w:themeColor="accent2" w:themeTint="66"/>
        <w:insideV w:val="single" w:sz="4" w:space="0" w:color="F0ADA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9857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85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A5E04"/>
    <w:pPr>
      <w:spacing w:after="0"/>
    </w:pPr>
    <w:tblPr>
      <w:tblStyleRowBandSize w:val="1"/>
      <w:tblStyleColBandSize w:val="1"/>
      <w:tblBorders>
        <w:top w:val="single" w:sz="4" w:space="0" w:color="F0C4A6" w:themeColor="accent1" w:themeTint="66"/>
        <w:left w:val="single" w:sz="4" w:space="0" w:color="F0C4A6" w:themeColor="accent1" w:themeTint="66"/>
        <w:bottom w:val="single" w:sz="4" w:space="0" w:color="F0C4A6" w:themeColor="accent1" w:themeTint="66"/>
        <w:right w:val="single" w:sz="4" w:space="0" w:color="F0C4A6" w:themeColor="accent1" w:themeTint="66"/>
        <w:insideH w:val="single" w:sz="4" w:space="0" w:color="F0C4A6" w:themeColor="accent1" w:themeTint="66"/>
        <w:insideV w:val="single" w:sz="4" w:space="0" w:color="F0C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7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7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016C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2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2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2C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2F"/>
    <w:rPr>
      <w:b/>
      <w:bCs/>
      <w:sz w:val="20"/>
      <w:szCs w:val="20"/>
    </w:rPr>
  </w:style>
  <w:style w:type="paragraph" w:customStyle="1" w:styleId="Paragraph">
    <w:name w:val="Paragraph"/>
    <w:basedOn w:val="Normal"/>
    <w:uiPriority w:val="99"/>
    <w:rsid w:val="00CC32D1"/>
    <w:pPr>
      <w:spacing w:after="120" w:line="320" w:lineRule="atLeast"/>
    </w:pPr>
    <w:rPr>
      <w:rFonts w:ascii="Arial" w:eastAsia="Times New Roman" w:hAnsi="Arial" w:cs="Times New Roman"/>
      <w:color w:val="4D4D4D"/>
      <w:sz w:val="20"/>
      <w:szCs w:val="20"/>
      <w:lang w:val="en-NZ" w:eastAsia="en-US"/>
    </w:rPr>
  </w:style>
  <w:style w:type="character" w:customStyle="1" w:styleId="ListParagraphChar">
    <w:name w:val="List Paragraph Char"/>
    <w:aliases w:val="1 - List Paragraph Char,Body Char"/>
    <w:basedOn w:val="DefaultParagraphFont"/>
    <w:link w:val="ListParagraph"/>
    <w:uiPriority w:val="34"/>
    <w:rsid w:val="00F57CB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ustomerservice@tec.govt.n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ustomerservice@tec.govt.nz" TargetMode="External"/><Relationship Id="rId1" Type="http://schemas.openxmlformats.org/officeDocument/2006/relationships/hyperlink" Target="mailto:customerservice@tec.govt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c\dfs\apps\officetemplates\External%20Templates%20-%20Word\Simple%20Templates%20for%20short%20docs\Champion%20aspirations%20-%20simple%20template.dotx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A1698613</value>
    </field>
    <field name="Objective-Title">
      <value order="0">2021 05 18 Learner Technology Support Strategy - 2021</value>
    </field>
    <field name="Objective-Description">
      <value order="0"/>
    </field>
    <field name="Objective-CreationStamp">
      <value order="0">2020-05-13T23:04:37Z</value>
    </field>
    <field name="Objective-IsApproved">
      <value order="0">false</value>
    </field>
    <field name="Objective-IsPublished">
      <value order="0">true</value>
    </field>
    <field name="Objective-DatePublished">
      <value order="0">2021-05-18T00:10:29Z</value>
    </field>
    <field name="Objective-ModificationStamp">
      <value order="0">2021-05-18T00:20:07Z</value>
    </field>
    <field name="Objective-Owner">
      <value order="0">Vaelyn Luo</value>
    </field>
    <field name="Objective-Path">
      <value order="0">Objective Global Folder:TEC Global Folder (fA27):Tertiary Education Organisations:Sector:Covid-19 (Coronavirus) Response:TEC Planning and Recommendations:Operational Policy Changes:Operational Policy and Policy Work:Operational Design:Hardship Fund for Learners (HAFL):TO-B-Covid-19 (Coronavirus) Response-TEC Planning and Recommendations-Operational Policy Changes-Operational Policy and Policy Work-Operational Design-HAFL- 2021:01 - Documentation and Processes - HAFL 2021</value>
    </field>
    <field name="Objective-Parent">
      <value order="0">01 - Documentation and Processes - HAFL 2021</value>
    </field>
    <field name="Objective-State">
      <value order="0">Published</value>
    </field>
    <field name="Objective-VersionId">
      <value order="0">vA3806298</value>
    </field>
    <field name="Objective-Version">
      <value order="0">10.0</value>
    </field>
    <field name="Objective-VersionNumber">
      <value order="0">14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AA440538-4567-46F4-9063-6AA48572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Champion aspirations - simple template</Template>
  <TotalTime>0</TotalTime>
  <Pages>2</Pages>
  <Words>395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Operational Policy (ELP)</dc:creator>
  <cp:lastModifiedBy>Carolyn Lankow</cp:lastModifiedBy>
  <cp:revision>2</cp:revision>
  <cp:lastPrinted>2015-06-16T03:20:00Z</cp:lastPrinted>
  <dcterms:created xsi:type="dcterms:W3CDTF">2021-05-19T00:21:00Z</dcterms:created>
  <dcterms:modified xsi:type="dcterms:W3CDTF">2021-05-19T00:21:00Z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A1698613</vt:lpwstr>
  </property>
  <property fmtid="{D5CDD505-2E9C-101B-9397-08002B2CF9AE}" pid="4" name="Objective-Title">
    <vt:lpwstr>2021 05 18 Learner Technology Support Strategy - 2021</vt:lpwstr>
  </property>
  <property fmtid="{D5CDD505-2E9C-101B-9397-08002B2CF9AE}" pid="5" name="Objective-Comment">
    <vt:lpwstr/>
  </property>
  <property fmtid="{D5CDD505-2E9C-101B-9397-08002B2CF9AE}" pid="6" name="Objective-CreationStamp">
    <vt:filetime>2021-04-21T03:22:26Z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2021-05-18T00:10:29Z</vt:filetime>
  </property>
  <property fmtid="{D5CDD505-2E9C-101B-9397-08002B2CF9AE}" pid="10" name="Objective-ModificationStamp">
    <vt:filetime>2021-05-18T00:20:07Z</vt:filetime>
  </property>
  <property fmtid="{D5CDD505-2E9C-101B-9397-08002B2CF9AE}" pid="11" name="Objective-Owner">
    <vt:lpwstr>Vaelyn Luo</vt:lpwstr>
  </property>
  <property fmtid="{D5CDD505-2E9C-101B-9397-08002B2CF9AE}" pid="12" name="Objective-Path">
    <vt:lpwstr>Objective Global Folder:TEC Global Folder (fA27):Tertiary Education Organisations:Sector:Covid-19 (Coronavirus) Response:TEC Planning and Recommendations:Operational Policy Changes:Operational Policy and Policy Work:Operational Design:Hardship Fund for Le</vt:lpwstr>
  </property>
  <property fmtid="{D5CDD505-2E9C-101B-9397-08002B2CF9AE}" pid="13" name="Objective-Parent">
    <vt:lpwstr>01 - Documentation and Processes - HAFL 2021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vA3806298</vt:lpwstr>
  </property>
  <property fmtid="{D5CDD505-2E9C-101B-9397-08002B2CF9AE}" pid="32" name="Objective-Connect Creator">
    <vt:lpwstr/>
  </property>
  <property fmtid="{D5CDD505-2E9C-101B-9397-08002B2CF9AE}" pid="33" name="Objective-Fund Name">
    <vt:lpwstr/>
  </property>
  <property fmtid="{D5CDD505-2E9C-101B-9397-08002B2CF9AE}" pid="34" name="Objective-Sub Sector">
    <vt:lpwstr/>
  </property>
  <property fmtid="{D5CDD505-2E9C-101B-9397-08002B2CF9AE}" pid="35" name="Objective-Reference">
    <vt:lpwstr/>
  </property>
  <property fmtid="{D5CDD505-2E9C-101B-9397-08002B2CF9AE}" pid="36" name="Objective-Financial Year">
    <vt:lpwstr/>
  </property>
  <property fmtid="{D5CDD505-2E9C-101B-9397-08002B2CF9AE}" pid="37" name="Objective-EDUMIS Number">
    <vt:lpwstr/>
  </property>
  <property fmtid="{D5CDD505-2E9C-101B-9397-08002B2CF9AE}" pid="38" name="Objective-Action">
    <vt:lpwstr/>
  </property>
  <property fmtid="{D5CDD505-2E9C-101B-9397-08002B2CF9AE}" pid="39" name="Objective-Calendar Year">
    <vt:lpwstr/>
  </property>
  <property fmtid="{D5CDD505-2E9C-101B-9397-08002B2CF9AE}" pid="40" name="Objective-Date">
    <vt:lpwstr/>
  </property>
  <property fmtid="{D5CDD505-2E9C-101B-9397-08002B2CF9AE}" pid="41" name="Objective-Responsible">
    <vt:lpwstr/>
  </property>
  <property fmtid="{D5CDD505-2E9C-101B-9397-08002B2CF9AE}" pid="42" name="Objective-Connect Creator [system]">
    <vt:lpwstr/>
  </property>
</Properties>
</file>