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C4D97" w14:textId="77777777" w:rsidR="009A19B9" w:rsidRDefault="009A19B9" w:rsidP="009A19B9">
      <w:pPr>
        <w:spacing w:before="120" w:after="200" w:line="288" w:lineRule="auto"/>
        <w:jc w:val="right"/>
      </w:pPr>
      <w:bookmarkStart w:id="0" w:name="_GoBack"/>
      <w:bookmarkEnd w:id="0"/>
      <w:r>
        <w:rPr>
          <w:noProof/>
          <w:lang w:val="en-NZ" w:eastAsia="en-NZ"/>
        </w:rPr>
        <w:drawing>
          <wp:inline distT="0" distB="0" distL="0" distR="0" wp14:anchorId="340C0BCD" wp14:editId="4D2D858C">
            <wp:extent cx="2637155" cy="1371600"/>
            <wp:effectExtent l="0" t="0" r="0" b="0"/>
            <wp:docPr id="17" name="Picture 0" descr="HRR001_logo_fullnam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RR001_logo_fullname.pdf"/>
                    <pic:cNvPicPr>
                      <a:picLocks noChangeAspect="1" noChangeArrowheads="1"/>
                    </pic:cNvPicPr>
                  </pic:nvPicPr>
                  <pic:blipFill>
                    <a:blip r:embed="rId9" cstate="print"/>
                    <a:srcRect r="18330" b="39999"/>
                    <a:stretch>
                      <a:fillRect/>
                    </a:stretch>
                  </pic:blipFill>
                  <pic:spPr bwMode="auto">
                    <a:xfrm>
                      <a:off x="0" y="0"/>
                      <a:ext cx="2637155" cy="1371600"/>
                    </a:xfrm>
                    <a:prstGeom prst="rect">
                      <a:avLst/>
                    </a:prstGeom>
                    <a:noFill/>
                    <a:ln w="9525">
                      <a:noFill/>
                      <a:miter lim="800000"/>
                      <a:headEnd/>
                      <a:tailEnd/>
                    </a:ln>
                  </pic:spPr>
                </pic:pic>
              </a:graphicData>
            </a:graphic>
          </wp:inline>
        </w:drawing>
      </w:r>
    </w:p>
    <w:p w14:paraId="66D981B4" w14:textId="77777777" w:rsidR="00316F04" w:rsidRDefault="00316F04" w:rsidP="009A19B9">
      <w:pPr>
        <w:spacing w:before="120" w:after="200" w:line="288" w:lineRule="auto"/>
        <w:jc w:val="right"/>
      </w:pPr>
    </w:p>
    <w:p w14:paraId="4151CD27" w14:textId="77777777" w:rsidR="00316F04" w:rsidRDefault="00316F04" w:rsidP="009A19B9">
      <w:pPr>
        <w:spacing w:before="120" w:after="200" w:line="288" w:lineRule="auto"/>
        <w:jc w:val="right"/>
      </w:pPr>
    </w:p>
    <w:p w14:paraId="7A38272F" w14:textId="77777777" w:rsidR="009A19B9" w:rsidRDefault="009A19B9" w:rsidP="009A19B9">
      <w:pPr>
        <w:spacing w:before="120" w:after="200" w:line="288" w:lineRule="auto"/>
        <w:jc w:val="right"/>
      </w:pPr>
    </w:p>
    <w:p w14:paraId="574423FE" w14:textId="77777777" w:rsidR="009A19B9" w:rsidRDefault="009A19B9" w:rsidP="009A19B9">
      <w:pPr>
        <w:spacing w:before="120" w:after="200" w:line="288" w:lineRule="auto"/>
        <w:jc w:val="right"/>
      </w:pPr>
    </w:p>
    <w:p w14:paraId="6C25B318" w14:textId="77777777" w:rsidR="009A19B9" w:rsidRPr="00FF25A8" w:rsidRDefault="009A19B9" w:rsidP="00FF25A8">
      <w:pPr>
        <w:pStyle w:val="Client"/>
        <w:rPr>
          <w:rFonts w:ascii="Arial" w:hAnsi="Arial" w:cs="Arial"/>
          <w:color w:val="4F81BD"/>
          <w:sz w:val="52"/>
          <w:szCs w:val="52"/>
        </w:rPr>
      </w:pPr>
      <w:bookmarkStart w:id="1" w:name="_Toc260915278"/>
      <w:r w:rsidRPr="00FF25A8">
        <w:rPr>
          <w:rFonts w:ascii="Arial" w:hAnsi="Arial" w:cs="Arial"/>
          <w:color w:val="4F81BD"/>
          <w:sz w:val="52"/>
          <w:szCs w:val="52"/>
        </w:rPr>
        <w:t xml:space="preserve">Research </w:t>
      </w:r>
      <w:bookmarkEnd w:id="1"/>
      <w:r w:rsidRPr="00FF25A8">
        <w:rPr>
          <w:rFonts w:ascii="Arial" w:hAnsi="Arial" w:cs="Arial"/>
          <w:color w:val="4F81BD"/>
          <w:sz w:val="52"/>
          <w:szCs w:val="52"/>
        </w:rPr>
        <w:t>Report</w:t>
      </w:r>
    </w:p>
    <w:p w14:paraId="7D54882A" w14:textId="77777777" w:rsidR="009A19B9" w:rsidRDefault="009A19B9" w:rsidP="009A19B9">
      <w:pPr>
        <w:spacing w:before="120" w:after="200" w:line="288" w:lineRule="auto"/>
      </w:pPr>
    </w:p>
    <w:p w14:paraId="2EF8BB8E" w14:textId="6031FEF3" w:rsidR="009A19B9" w:rsidRDefault="009A19B9" w:rsidP="00976E8C">
      <w:pPr>
        <w:spacing w:before="120" w:after="200" w:line="288" w:lineRule="auto"/>
        <w:jc w:val="center"/>
        <w:rPr>
          <w:rFonts w:cs="Arial"/>
          <w:b/>
          <w:sz w:val="48"/>
          <w:szCs w:val="48"/>
        </w:rPr>
      </w:pPr>
      <w:r w:rsidRPr="006A2215">
        <w:rPr>
          <w:rFonts w:cs="Arial"/>
          <w:b/>
          <w:sz w:val="48"/>
          <w:szCs w:val="48"/>
        </w:rPr>
        <w:t xml:space="preserve">Pathways </w:t>
      </w:r>
      <w:proofErr w:type="spellStart"/>
      <w:r w:rsidRPr="006A2215">
        <w:rPr>
          <w:rFonts w:cs="Arial"/>
          <w:b/>
          <w:sz w:val="48"/>
          <w:szCs w:val="48"/>
        </w:rPr>
        <w:t>Awarua</w:t>
      </w:r>
      <w:proofErr w:type="spellEnd"/>
      <w:r w:rsidR="006A2215" w:rsidRPr="006A2215">
        <w:rPr>
          <w:rFonts w:cs="Arial"/>
          <w:b/>
          <w:sz w:val="48"/>
          <w:szCs w:val="48"/>
        </w:rPr>
        <w:t>:</w:t>
      </w:r>
      <w:r w:rsidR="006A2215">
        <w:rPr>
          <w:rFonts w:cs="Arial"/>
          <w:b/>
          <w:sz w:val="48"/>
          <w:szCs w:val="48"/>
        </w:rPr>
        <w:t xml:space="preserve"> </w:t>
      </w:r>
      <w:r w:rsidR="00FF25A8">
        <w:rPr>
          <w:rFonts w:cs="Arial"/>
          <w:b/>
          <w:sz w:val="48"/>
          <w:szCs w:val="48"/>
        </w:rPr>
        <w:t>A</w:t>
      </w:r>
      <w:r w:rsidR="006A2215">
        <w:rPr>
          <w:rFonts w:cs="Arial"/>
          <w:b/>
          <w:sz w:val="48"/>
          <w:szCs w:val="48"/>
        </w:rPr>
        <w:t xml:space="preserve"> digital learning tool to support adult literacy and numeracy</w:t>
      </w:r>
    </w:p>
    <w:p w14:paraId="173FF9A6" w14:textId="77777777" w:rsidR="009A19B9" w:rsidRDefault="009A19B9" w:rsidP="009A19B9">
      <w:pPr>
        <w:spacing w:before="120" w:after="200" w:line="288" w:lineRule="auto"/>
        <w:ind w:firstLine="720"/>
      </w:pPr>
    </w:p>
    <w:p w14:paraId="0C591E97" w14:textId="77777777" w:rsidR="009A19B9" w:rsidRDefault="009A19B9" w:rsidP="009A19B9">
      <w:pPr>
        <w:spacing w:before="120" w:after="200" w:line="288" w:lineRule="auto"/>
      </w:pPr>
    </w:p>
    <w:p w14:paraId="51F72CB2" w14:textId="77777777" w:rsidR="009A19B9" w:rsidRPr="007D2A22" w:rsidRDefault="009A19B9" w:rsidP="009A19B9">
      <w:pPr>
        <w:spacing w:before="120" w:after="200" w:line="288" w:lineRule="auto"/>
        <w:jc w:val="center"/>
        <w:rPr>
          <w:sz w:val="28"/>
        </w:rPr>
      </w:pPr>
      <w:r>
        <w:rPr>
          <w:sz w:val="28"/>
        </w:rPr>
        <w:t>Prepared for</w:t>
      </w:r>
    </w:p>
    <w:p w14:paraId="127A7817" w14:textId="77777777" w:rsidR="009A19B9" w:rsidRDefault="009A19B9" w:rsidP="009A19B9">
      <w:pPr>
        <w:pStyle w:val="Client"/>
        <w:spacing w:before="120" w:after="200" w:line="288" w:lineRule="auto"/>
      </w:pPr>
      <w:r w:rsidRPr="00F27F96">
        <w:t xml:space="preserve">The </w:t>
      </w:r>
      <w:r>
        <w:t>Tertiary Education Commission</w:t>
      </w:r>
    </w:p>
    <w:p w14:paraId="7F5DD282" w14:textId="77777777" w:rsidR="009A19B9" w:rsidRPr="0047582F" w:rsidRDefault="009A19B9" w:rsidP="009A19B9">
      <w:pPr>
        <w:spacing w:before="120" w:after="200" w:line="288" w:lineRule="auto"/>
        <w:jc w:val="center"/>
        <w:rPr>
          <w:color w:val="BFBFBF" w:themeColor="background1" w:themeShade="BF"/>
        </w:rPr>
      </w:pPr>
      <w:proofErr w:type="spellStart"/>
      <w:r>
        <w:rPr>
          <w:rFonts w:ascii="Lucida Grande" w:eastAsia="Times New Roman" w:hAnsi="Lucida Grande"/>
          <w:b/>
          <w:iCs/>
          <w:color w:val="BFBFBF" w:themeColor="background1" w:themeShade="BF"/>
          <w:sz w:val="32"/>
          <w:lang w:val="en-US"/>
        </w:rPr>
        <w:t>Te</w:t>
      </w:r>
      <w:proofErr w:type="spellEnd"/>
      <w:r>
        <w:rPr>
          <w:rFonts w:ascii="Lucida Grande" w:eastAsia="Times New Roman" w:hAnsi="Lucida Grande"/>
          <w:b/>
          <w:iCs/>
          <w:color w:val="BFBFBF" w:themeColor="background1" w:themeShade="BF"/>
          <w:sz w:val="32"/>
          <w:lang w:val="en-US"/>
        </w:rPr>
        <w:t xml:space="preserve"> </w:t>
      </w:r>
      <w:proofErr w:type="spellStart"/>
      <w:r>
        <w:rPr>
          <w:rFonts w:ascii="Lucida Grande" w:eastAsia="Times New Roman" w:hAnsi="Lucida Grande"/>
          <w:b/>
          <w:iCs/>
          <w:color w:val="BFBFBF" w:themeColor="background1" w:themeShade="BF"/>
          <w:sz w:val="32"/>
          <w:lang w:val="en-US"/>
        </w:rPr>
        <w:t>Amorangi</w:t>
      </w:r>
      <w:proofErr w:type="spellEnd"/>
      <w:r>
        <w:rPr>
          <w:rFonts w:ascii="Lucida Grande" w:eastAsia="Times New Roman" w:hAnsi="Lucida Grande"/>
          <w:b/>
          <w:iCs/>
          <w:color w:val="BFBFBF" w:themeColor="background1" w:themeShade="BF"/>
          <w:sz w:val="32"/>
          <w:lang w:val="en-US"/>
        </w:rPr>
        <w:t xml:space="preserve"> </w:t>
      </w:r>
      <w:proofErr w:type="spellStart"/>
      <w:r>
        <w:rPr>
          <w:rFonts w:ascii="Lucida Grande" w:eastAsia="Times New Roman" w:hAnsi="Lucida Grande"/>
          <w:b/>
          <w:iCs/>
          <w:color w:val="BFBFBF" w:themeColor="background1" w:themeShade="BF"/>
          <w:sz w:val="32"/>
          <w:lang w:val="en-US"/>
        </w:rPr>
        <w:t>M</w:t>
      </w:r>
      <w:r w:rsidRPr="00CA7602">
        <w:rPr>
          <w:rFonts w:ascii="Lucida Grande" w:eastAsia="Times New Roman" w:hAnsi="Lucida Grande"/>
          <w:b/>
          <w:iCs/>
          <w:color w:val="BFBFBF" w:themeColor="background1" w:themeShade="BF"/>
          <w:sz w:val="32"/>
          <w:lang w:val="en-US"/>
        </w:rPr>
        <w:t>ā</w:t>
      </w:r>
      <w:r>
        <w:rPr>
          <w:rFonts w:ascii="Lucida Grande" w:eastAsia="Times New Roman" w:hAnsi="Lucida Grande"/>
          <w:b/>
          <w:iCs/>
          <w:color w:val="BFBFBF" w:themeColor="background1" w:themeShade="BF"/>
          <w:sz w:val="32"/>
          <w:lang w:val="en-US"/>
        </w:rPr>
        <w:t>tauranga</w:t>
      </w:r>
      <w:proofErr w:type="spellEnd"/>
      <w:r>
        <w:rPr>
          <w:rFonts w:ascii="Lucida Grande" w:eastAsia="Times New Roman" w:hAnsi="Lucida Grande"/>
          <w:b/>
          <w:iCs/>
          <w:color w:val="BFBFBF" w:themeColor="background1" w:themeShade="BF"/>
          <w:sz w:val="32"/>
          <w:lang w:val="en-US"/>
        </w:rPr>
        <w:t xml:space="preserve"> </w:t>
      </w:r>
      <w:proofErr w:type="spellStart"/>
      <w:r>
        <w:rPr>
          <w:rFonts w:ascii="Lucida Grande" w:eastAsia="Times New Roman" w:hAnsi="Lucida Grande"/>
          <w:b/>
          <w:iCs/>
          <w:color w:val="BFBFBF" w:themeColor="background1" w:themeShade="BF"/>
          <w:sz w:val="32"/>
          <w:lang w:val="en-US"/>
        </w:rPr>
        <w:t>Matua</w:t>
      </w:r>
      <w:proofErr w:type="spellEnd"/>
    </w:p>
    <w:p w14:paraId="4D61C25B" w14:textId="77777777" w:rsidR="009A19B9" w:rsidRDefault="009A19B9" w:rsidP="009A19B9">
      <w:pPr>
        <w:spacing w:before="120" w:after="200" w:line="288" w:lineRule="auto"/>
      </w:pPr>
    </w:p>
    <w:p w14:paraId="3A6A0416" w14:textId="77777777" w:rsidR="00BF7601" w:rsidRPr="00BF7601" w:rsidRDefault="00BF7601" w:rsidP="00BF7601">
      <w:pPr>
        <w:spacing w:before="120" w:after="200" w:line="288" w:lineRule="auto"/>
        <w:jc w:val="center"/>
        <w:rPr>
          <w:b/>
        </w:rPr>
      </w:pPr>
      <w:r w:rsidRPr="00BF7601">
        <w:rPr>
          <w:b/>
        </w:rPr>
        <w:t xml:space="preserve">Anne </w:t>
      </w:r>
      <w:proofErr w:type="spellStart"/>
      <w:r w:rsidRPr="00BF7601">
        <w:rPr>
          <w:b/>
        </w:rPr>
        <w:t>Alkema</w:t>
      </w:r>
      <w:proofErr w:type="spellEnd"/>
      <w:r w:rsidRPr="00BF7601">
        <w:rPr>
          <w:b/>
        </w:rPr>
        <w:t xml:space="preserve">, John </w:t>
      </w:r>
      <w:proofErr w:type="spellStart"/>
      <w:r w:rsidRPr="00BF7601">
        <w:rPr>
          <w:b/>
        </w:rPr>
        <w:t>Benseman</w:t>
      </w:r>
      <w:proofErr w:type="spellEnd"/>
      <w:r w:rsidRPr="00BF7601">
        <w:rPr>
          <w:b/>
        </w:rPr>
        <w:t>, Heather McDonald</w:t>
      </w:r>
    </w:p>
    <w:p w14:paraId="102B9078" w14:textId="77777777" w:rsidR="009A19B9" w:rsidRDefault="009A19B9" w:rsidP="009A19B9">
      <w:pPr>
        <w:spacing w:before="120" w:after="200" w:line="288" w:lineRule="auto"/>
      </w:pPr>
    </w:p>
    <w:p w14:paraId="72520237" w14:textId="77777777" w:rsidR="009466A1" w:rsidRDefault="009A19B9" w:rsidP="009A19B9">
      <w:pPr>
        <w:pStyle w:val="Date"/>
        <w:spacing w:before="120" w:after="200" w:line="288" w:lineRule="auto"/>
      </w:pPr>
      <w:r>
        <w:t xml:space="preserve"> </w:t>
      </w:r>
      <w:r w:rsidR="00A16F1E">
        <w:t>13 August</w:t>
      </w:r>
      <w:r>
        <w:t xml:space="preserve"> 2014</w:t>
      </w:r>
    </w:p>
    <w:p w14:paraId="4F2BE1C7" w14:textId="77777777" w:rsidR="009466A1" w:rsidRDefault="009466A1" w:rsidP="009466A1"/>
    <w:p w14:paraId="61817B6A" w14:textId="77777777" w:rsidR="009466A1" w:rsidRDefault="009466A1" w:rsidP="009466A1"/>
    <w:p w14:paraId="3F686F78" w14:textId="77777777" w:rsidR="009466A1" w:rsidRDefault="009466A1" w:rsidP="009466A1"/>
    <w:p w14:paraId="24891FE5" w14:textId="77777777" w:rsidR="009466A1" w:rsidRDefault="009466A1" w:rsidP="009466A1"/>
    <w:p w14:paraId="3B994ABD" w14:textId="77777777" w:rsidR="009466A1" w:rsidRDefault="009466A1" w:rsidP="009466A1"/>
    <w:p w14:paraId="02D5177F" w14:textId="77777777" w:rsidR="009466A1" w:rsidRDefault="009466A1" w:rsidP="009466A1"/>
    <w:p w14:paraId="43F306A7" w14:textId="77777777" w:rsidR="009466A1" w:rsidRDefault="009466A1" w:rsidP="009466A1"/>
    <w:p w14:paraId="5D531241" w14:textId="77777777" w:rsidR="009466A1" w:rsidRDefault="009466A1" w:rsidP="009466A1"/>
    <w:p w14:paraId="56F0336F" w14:textId="77777777" w:rsidR="009466A1" w:rsidRDefault="009466A1" w:rsidP="009466A1"/>
    <w:p w14:paraId="57F211C6" w14:textId="77777777" w:rsidR="009466A1" w:rsidRDefault="009466A1" w:rsidP="009466A1"/>
    <w:p w14:paraId="7CA0BAB5" w14:textId="77777777" w:rsidR="009466A1" w:rsidRDefault="009466A1" w:rsidP="009466A1"/>
    <w:p w14:paraId="3D27B388" w14:textId="77777777" w:rsidR="009466A1" w:rsidRDefault="009466A1" w:rsidP="009466A1"/>
    <w:p w14:paraId="371F32F6" w14:textId="77777777" w:rsidR="009466A1" w:rsidRDefault="009466A1" w:rsidP="009466A1"/>
    <w:p w14:paraId="42F2D6F1" w14:textId="77777777" w:rsidR="009466A1" w:rsidRDefault="009466A1" w:rsidP="009466A1"/>
    <w:p w14:paraId="792CB1A4" w14:textId="77777777" w:rsidR="009466A1" w:rsidRDefault="009466A1" w:rsidP="009466A1"/>
    <w:p w14:paraId="42A7D577" w14:textId="77777777" w:rsidR="009466A1" w:rsidRDefault="009466A1" w:rsidP="009466A1"/>
    <w:p w14:paraId="3BB51DDB" w14:textId="77777777" w:rsidR="009466A1" w:rsidRDefault="009466A1" w:rsidP="009466A1"/>
    <w:p w14:paraId="2E473C6B" w14:textId="77777777" w:rsidR="009466A1" w:rsidRDefault="009466A1" w:rsidP="009466A1"/>
    <w:p w14:paraId="7DE590E3" w14:textId="77777777" w:rsidR="009466A1" w:rsidRDefault="009466A1" w:rsidP="009466A1"/>
    <w:p w14:paraId="6AF44142" w14:textId="77777777" w:rsidR="009466A1" w:rsidRDefault="009466A1" w:rsidP="009466A1"/>
    <w:p w14:paraId="3778774A" w14:textId="77777777" w:rsidR="009466A1" w:rsidRDefault="009466A1" w:rsidP="009466A1"/>
    <w:p w14:paraId="23852488" w14:textId="77777777" w:rsidR="009466A1" w:rsidRDefault="009466A1" w:rsidP="009466A1">
      <w:r>
        <w:rPr>
          <w:b/>
        </w:rPr>
        <w:t>Acknowledgements</w:t>
      </w:r>
    </w:p>
    <w:p w14:paraId="45D7364B" w14:textId="2C41DEFC" w:rsidR="009466A1" w:rsidRDefault="009466A1" w:rsidP="009466A1">
      <w:r>
        <w:t xml:space="preserve">We would like to thank the following </w:t>
      </w:r>
      <w:r w:rsidR="00DC772A">
        <w:t xml:space="preserve">people </w:t>
      </w:r>
      <w:r>
        <w:t>for their contribution to this report.</w:t>
      </w:r>
    </w:p>
    <w:p w14:paraId="6C4AC09F" w14:textId="76143BBE" w:rsidR="00F30258" w:rsidRPr="009466A1" w:rsidRDefault="009466A1" w:rsidP="00F30258">
      <w:pPr>
        <w:rPr>
          <w:rFonts w:ascii="Lucida Sans Unicode" w:hAnsi="Lucida Sans Unicode"/>
          <w:sz w:val="28"/>
        </w:rPr>
      </w:pPr>
      <w:r>
        <w:t>Gill Thomas and Chris McNulty from Maths Technology</w:t>
      </w:r>
      <w:r w:rsidR="00DC772A">
        <w:t>,</w:t>
      </w:r>
      <w:r>
        <w:t xml:space="preserve"> for their background information on Pathways </w:t>
      </w:r>
      <w:proofErr w:type="spellStart"/>
      <w:r>
        <w:t>Awarua</w:t>
      </w:r>
      <w:proofErr w:type="spellEnd"/>
      <w:r>
        <w:t>; Dr Mary Simpson for her advice and guidance on blended learning; the educators and learners at the practice sites</w:t>
      </w:r>
      <w:r w:rsidR="00251152">
        <w:t xml:space="preserve"> –</w:t>
      </w:r>
      <w:r>
        <w:t xml:space="preserve"> </w:t>
      </w:r>
      <w:proofErr w:type="spellStart"/>
      <w:r w:rsidR="00F30258">
        <w:t>Unitec</w:t>
      </w:r>
      <w:proofErr w:type="spellEnd"/>
      <w:r w:rsidR="00251152">
        <w:t>,</w:t>
      </w:r>
      <w:r w:rsidR="00F30258">
        <w:t xml:space="preserve"> MIT, WITT, NZMA, Solomon Group, Education Unlimited, Languages International, Literacy Wellington, </w:t>
      </w:r>
      <w:proofErr w:type="gramStart"/>
      <w:r w:rsidR="00F30258">
        <w:t>ATTTG</w:t>
      </w:r>
      <w:proofErr w:type="gramEnd"/>
      <w:r w:rsidR="00F30258">
        <w:t>.</w:t>
      </w:r>
    </w:p>
    <w:p w14:paraId="0ACC8AC0" w14:textId="77777777" w:rsidR="009466A1" w:rsidRPr="009466A1" w:rsidRDefault="009466A1" w:rsidP="009466A1">
      <w:pPr>
        <w:rPr>
          <w:rFonts w:ascii="Lucida Sans Unicode" w:hAnsi="Lucida Sans Unicode"/>
          <w:sz w:val="28"/>
        </w:rPr>
      </w:pPr>
    </w:p>
    <w:p w14:paraId="63F3AC4F" w14:textId="77777777" w:rsidR="009A19B9" w:rsidRDefault="009A19B9" w:rsidP="009A19B9">
      <w:pPr>
        <w:pStyle w:val="Date"/>
        <w:spacing w:before="120" w:after="200" w:line="288" w:lineRule="auto"/>
      </w:pPr>
    </w:p>
    <w:p w14:paraId="16263442" w14:textId="77777777" w:rsidR="009466A1" w:rsidRDefault="009466A1">
      <w:pPr>
        <w:spacing w:after="0" w:line="240" w:lineRule="auto"/>
      </w:pPr>
      <w:r>
        <w:br w:type="page"/>
      </w:r>
    </w:p>
    <w:sdt>
      <w:sdtPr>
        <w:rPr>
          <w:rFonts w:ascii="Arial" w:eastAsia="Cambria" w:hAnsi="Arial" w:cs="Times New Roman"/>
          <w:b w:val="0"/>
          <w:bCs w:val="0"/>
          <w:color w:val="auto"/>
          <w:sz w:val="22"/>
          <w:szCs w:val="24"/>
          <w:lang w:val="en-AU"/>
        </w:rPr>
        <w:id w:val="946043030"/>
        <w:docPartObj>
          <w:docPartGallery w:val="Table of Contents"/>
          <w:docPartUnique/>
        </w:docPartObj>
      </w:sdtPr>
      <w:sdtEndPr>
        <w:rPr>
          <w:noProof/>
        </w:rPr>
      </w:sdtEndPr>
      <w:sdtContent>
        <w:p w14:paraId="52AF8E7C" w14:textId="77777777" w:rsidR="00413912" w:rsidRDefault="00413912">
          <w:pPr>
            <w:pStyle w:val="TOCHeading"/>
          </w:pPr>
          <w:r>
            <w:t>Table of Contents</w:t>
          </w:r>
        </w:p>
        <w:p w14:paraId="617C26C2" w14:textId="77777777" w:rsidR="00FF25A8" w:rsidRDefault="00DE0439">
          <w:pPr>
            <w:pStyle w:val="TOC1"/>
            <w:tabs>
              <w:tab w:val="right" w:leader="dot" w:pos="8290"/>
            </w:tabs>
            <w:rPr>
              <w:rFonts w:asciiTheme="minorHAnsi" w:eastAsiaTheme="minorEastAsia" w:hAnsiTheme="minorHAnsi" w:cstheme="minorBidi"/>
              <w:b w:val="0"/>
              <w:noProof/>
              <w:color w:val="auto"/>
              <w:sz w:val="22"/>
              <w:szCs w:val="22"/>
              <w:lang w:val="en-NZ" w:eastAsia="en-NZ"/>
            </w:rPr>
          </w:pPr>
          <w:r>
            <w:rPr>
              <w:b w:val="0"/>
            </w:rPr>
            <w:fldChar w:fldCharType="begin"/>
          </w:r>
          <w:r w:rsidR="00413912">
            <w:instrText xml:space="preserve"> TOC \o "1-3" \h \z \u </w:instrText>
          </w:r>
          <w:r>
            <w:rPr>
              <w:b w:val="0"/>
            </w:rPr>
            <w:fldChar w:fldCharType="separate"/>
          </w:r>
          <w:hyperlink w:anchor="_Toc417409212" w:history="1">
            <w:r w:rsidR="00FF25A8" w:rsidRPr="00CD7F2E">
              <w:rPr>
                <w:rStyle w:val="Hyperlink"/>
                <w:noProof/>
              </w:rPr>
              <w:t>Executive Summary</w:t>
            </w:r>
            <w:r w:rsidR="00FF25A8">
              <w:rPr>
                <w:noProof/>
                <w:webHidden/>
              </w:rPr>
              <w:tab/>
            </w:r>
            <w:r w:rsidR="00FF25A8">
              <w:rPr>
                <w:noProof/>
                <w:webHidden/>
              </w:rPr>
              <w:fldChar w:fldCharType="begin"/>
            </w:r>
            <w:r w:rsidR="00FF25A8">
              <w:rPr>
                <w:noProof/>
                <w:webHidden/>
              </w:rPr>
              <w:instrText xml:space="preserve"> PAGEREF _Toc417409212 \h </w:instrText>
            </w:r>
            <w:r w:rsidR="00FF25A8">
              <w:rPr>
                <w:noProof/>
                <w:webHidden/>
              </w:rPr>
            </w:r>
            <w:r w:rsidR="00FF25A8">
              <w:rPr>
                <w:noProof/>
                <w:webHidden/>
              </w:rPr>
              <w:fldChar w:fldCharType="separate"/>
            </w:r>
            <w:r w:rsidR="00FF25A8">
              <w:rPr>
                <w:noProof/>
                <w:webHidden/>
              </w:rPr>
              <w:t>4</w:t>
            </w:r>
            <w:r w:rsidR="00FF25A8">
              <w:rPr>
                <w:noProof/>
                <w:webHidden/>
              </w:rPr>
              <w:fldChar w:fldCharType="end"/>
            </w:r>
          </w:hyperlink>
        </w:p>
        <w:p w14:paraId="72E7C567" w14:textId="77777777" w:rsidR="00FF25A8" w:rsidRDefault="00365FA8">
          <w:pPr>
            <w:pStyle w:val="TOC2"/>
            <w:rPr>
              <w:rFonts w:asciiTheme="minorHAnsi" w:eastAsiaTheme="minorEastAsia" w:hAnsiTheme="minorHAnsi" w:cstheme="minorBidi"/>
              <w:lang w:val="en-NZ" w:eastAsia="en-NZ"/>
            </w:rPr>
          </w:pPr>
          <w:hyperlink w:anchor="_Toc417409213" w:history="1">
            <w:r w:rsidR="00FF25A8" w:rsidRPr="00CD7F2E">
              <w:rPr>
                <w:rStyle w:val="Hyperlink"/>
              </w:rPr>
              <w:t>Introduction</w:t>
            </w:r>
            <w:r w:rsidR="00FF25A8">
              <w:rPr>
                <w:webHidden/>
              </w:rPr>
              <w:tab/>
            </w:r>
            <w:r w:rsidR="00FF25A8">
              <w:rPr>
                <w:webHidden/>
              </w:rPr>
              <w:fldChar w:fldCharType="begin"/>
            </w:r>
            <w:r w:rsidR="00FF25A8">
              <w:rPr>
                <w:webHidden/>
              </w:rPr>
              <w:instrText xml:space="preserve"> PAGEREF _Toc417409213 \h </w:instrText>
            </w:r>
            <w:r w:rsidR="00FF25A8">
              <w:rPr>
                <w:webHidden/>
              </w:rPr>
            </w:r>
            <w:r w:rsidR="00FF25A8">
              <w:rPr>
                <w:webHidden/>
              </w:rPr>
              <w:fldChar w:fldCharType="separate"/>
            </w:r>
            <w:r w:rsidR="00FF25A8">
              <w:rPr>
                <w:webHidden/>
              </w:rPr>
              <w:t>4</w:t>
            </w:r>
            <w:r w:rsidR="00FF25A8">
              <w:rPr>
                <w:webHidden/>
              </w:rPr>
              <w:fldChar w:fldCharType="end"/>
            </w:r>
          </w:hyperlink>
        </w:p>
        <w:p w14:paraId="408CF3F5" w14:textId="77777777" w:rsidR="00FF25A8" w:rsidRDefault="00365FA8">
          <w:pPr>
            <w:pStyle w:val="TOC2"/>
            <w:rPr>
              <w:rFonts w:asciiTheme="minorHAnsi" w:eastAsiaTheme="minorEastAsia" w:hAnsiTheme="minorHAnsi" w:cstheme="minorBidi"/>
              <w:lang w:val="en-NZ" w:eastAsia="en-NZ"/>
            </w:rPr>
          </w:pPr>
          <w:hyperlink w:anchor="_Toc417409214" w:history="1">
            <w:r w:rsidR="00FF25A8" w:rsidRPr="00CD7F2E">
              <w:rPr>
                <w:rStyle w:val="Hyperlink"/>
              </w:rPr>
              <w:t>The use of Pathways Awarua</w:t>
            </w:r>
            <w:r w:rsidR="00FF25A8">
              <w:rPr>
                <w:webHidden/>
              </w:rPr>
              <w:tab/>
            </w:r>
            <w:r w:rsidR="00FF25A8">
              <w:rPr>
                <w:webHidden/>
              </w:rPr>
              <w:fldChar w:fldCharType="begin"/>
            </w:r>
            <w:r w:rsidR="00FF25A8">
              <w:rPr>
                <w:webHidden/>
              </w:rPr>
              <w:instrText xml:space="preserve"> PAGEREF _Toc417409214 \h </w:instrText>
            </w:r>
            <w:r w:rsidR="00FF25A8">
              <w:rPr>
                <w:webHidden/>
              </w:rPr>
            </w:r>
            <w:r w:rsidR="00FF25A8">
              <w:rPr>
                <w:webHidden/>
              </w:rPr>
              <w:fldChar w:fldCharType="separate"/>
            </w:r>
            <w:r w:rsidR="00FF25A8">
              <w:rPr>
                <w:webHidden/>
              </w:rPr>
              <w:t>4</w:t>
            </w:r>
            <w:r w:rsidR="00FF25A8">
              <w:rPr>
                <w:webHidden/>
              </w:rPr>
              <w:fldChar w:fldCharType="end"/>
            </w:r>
          </w:hyperlink>
        </w:p>
        <w:p w14:paraId="7A77DB70" w14:textId="77777777" w:rsidR="00FF25A8" w:rsidRDefault="00365FA8">
          <w:pPr>
            <w:pStyle w:val="TOC2"/>
            <w:rPr>
              <w:rFonts w:asciiTheme="minorHAnsi" w:eastAsiaTheme="minorEastAsia" w:hAnsiTheme="minorHAnsi" w:cstheme="minorBidi"/>
              <w:lang w:val="en-NZ" w:eastAsia="en-NZ"/>
            </w:rPr>
          </w:pPr>
          <w:hyperlink w:anchor="_Toc417409215" w:history="1">
            <w:r w:rsidR="00FF25A8" w:rsidRPr="00CD7F2E">
              <w:rPr>
                <w:rStyle w:val="Hyperlink"/>
              </w:rPr>
              <w:t>Engaging learners</w:t>
            </w:r>
            <w:r w:rsidR="00FF25A8">
              <w:rPr>
                <w:webHidden/>
              </w:rPr>
              <w:tab/>
            </w:r>
            <w:r w:rsidR="00FF25A8">
              <w:rPr>
                <w:webHidden/>
              </w:rPr>
              <w:fldChar w:fldCharType="begin"/>
            </w:r>
            <w:r w:rsidR="00FF25A8">
              <w:rPr>
                <w:webHidden/>
              </w:rPr>
              <w:instrText xml:space="preserve"> PAGEREF _Toc417409215 \h </w:instrText>
            </w:r>
            <w:r w:rsidR="00FF25A8">
              <w:rPr>
                <w:webHidden/>
              </w:rPr>
            </w:r>
            <w:r w:rsidR="00FF25A8">
              <w:rPr>
                <w:webHidden/>
              </w:rPr>
              <w:fldChar w:fldCharType="separate"/>
            </w:r>
            <w:r w:rsidR="00FF25A8">
              <w:rPr>
                <w:webHidden/>
              </w:rPr>
              <w:t>5</w:t>
            </w:r>
            <w:r w:rsidR="00FF25A8">
              <w:rPr>
                <w:webHidden/>
              </w:rPr>
              <w:fldChar w:fldCharType="end"/>
            </w:r>
          </w:hyperlink>
        </w:p>
        <w:p w14:paraId="632A44EE" w14:textId="77777777" w:rsidR="00FF25A8" w:rsidRDefault="00365FA8">
          <w:pPr>
            <w:pStyle w:val="TOC2"/>
            <w:rPr>
              <w:rFonts w:asciiTheme="minorHAnsi" w:eastAsiaTheme="minorEastAsia" w:hAnsiTheme="minorHAnsi" w:cstheme="minorBidi"/>
              <w:lang w:val="en-NZ" w:eastAsia="en-NZ"/>
            </w:rPr>
          </w:pPr>
          <w:hyperlink w:anchor="_Toc417409216" w:history="1">
            <w:r w:rsidR="00FF25A8" w:rsidRPr="00CD7F2E">
              <w:rPr>
                <w:rStyle w:val="Hyperlink"/>
              </w:rPr>
              <w:t>Impact of using Pathways Awarua</w:t>
            </w:r>
            <w:r w:rsidR="00FF25A8">
              <w:rPr>
                <w:webHidden/>
              </w:rPr>
              <w:tab/>
            </w:r>
            <w:r w:rsidR="00FF25A8">
              <w:rPr>
                <w:webHidden/>
              </w:rPr>
              <w:fldChar w:fldCharType="begin"/>
            </w:r>
            <w:r w:rsidR="00FF25A8">
              <w:rPr>
                <w:webHidden/>
              </w:rPr>
              <w:instrText xml:space="preserve"> PAGEREF _Toc417409216 \h </w:instrText>
            </w:r>
            <w:r w:rsidR="00FF25A8">
              <w:rPr>
                <w:webHidden/>
              </w:rPr>
            </w:r>
            <w:r w:rsidR="00FF25A8">
              <w:rPr>
                <w:webHidden/>
              </w:rPr>
              <w:fldChar w:fldCharType="separate"/>
            </w:r>
            <w:r w:rsidR="00FF25A8">
              <w:rPr>
                <w:webHidden/>
              </w:rPr>
              <w:t>6</w:t>
            </w:r>
            <w:r w:rsidR="00FF25A8">
              <w:rPr>
                <w:webHidden/>
              </w:rPr>
              <w:fldChar w:fldCharType="end"/>
            </w:r>
          </w:hyperlink>
        </w:p>
        <w:p w14:paraId="67A3585E" w14:textId="77777777" w:rsidR="00FF25A8" w:rsidRDefault="00365FA8">
          <w:pPr>
            <w:pStyle w:val="TOC2"/>
            <w:rPr>
              <w:rFonts w:asciiTheme="minorHAnsi" w:eastAsiaTheme="minorEastAsia" w:hAnsiTheme="minorHAnsi" w:cstheme="minorBidi"/>
              <w:lang w:val="en-NZ" w:eastAsia="en-NZ"/>
            </w:rPr>
          </w:pPr>
          <w:hyperlink w:anchor="_Toc417409217" w:history="1">
            <w:r w:rsidR="00FF25A8" w:rsidRPr="00CD7F2E">
              <w:rPr>
                <w:rStyle w:val="Hyperlink"/>
              </w:rPr>
              <w:t>What’s working well and not so well?</w:t>
            </w:r>
            <w:r w:rsidR="00FF25A8">
              <w:rPr>
                <w:webHidden/>
              </w:rPr>
              <w:tab/>
            </w:r>
            <w:r w:rsidR="00FF25A8">
              <w:rPr>
                <w:webHidden/>
              </w:rPr>
              <w:fldChar w:fldCharType="begin"/>
            </w:r>
            <w:r w:rsidR="00FF25A8">
              <w:rPr>
                <w:webHidden/>
              </w:rPr>
              <w:instrText xml:space="preserve"> PAGEREF _Toc417409217 \h </w:instrText>
            </w:r>
            <w:r w:rsidR="00FF25A8">
              <w:rPr>
                <w:webHidden/>
              </w:rPr>
            </w:r>
            <w:r w:rsidR="00FF25A8">
              <w:rPr>
                <w:webHidden/>
              </w:rPr>
              <w:fldChar w:fldCharType="separate"/>
            </w:r>
            <w:r w:rsidR="00FF25A8">
              <w:rPr>
                <w:webHidden/>
              </w:rPr>
              <w:t>6</w:t>
            </w:r>
            <w:r w:rsidR="00FF25A8">
              <w:rPr>
                <w:webHidden/>
              </w:rPr>
              <w:fldChar w:fldCharType="end"/>
            </w:r>
          </w:hyperlink>
        </w:p>
        <w:p w14:paraId="0081FC4C" w14:textId="77777777" w:rsidR="00FF25A8" w:rsidRDefault="00365FA8">
          <w:pPr>
            <w:pStyle w:val="TOC2"/>
            <w:rPr>
              <w:rFonts w:asciiTheme="minorHAnsi" w:eastAsiaTheme="minorEastAsia" w:hAnsiTheme="minorHAnsi" w:cstheme="minorBidi"/>
              <w:lang w:val="en-NZ" w:eastAsia="en-NZ"/>
            </w:rPr>
          </w:pPr>
          <w:hyperlink w:anchor="_Toc417409218" w:history="1">
            <w:r w:rsidR="00FF25A8" w:rsidRPr="00CD7F2E">
              <w:rPr>
                <w:rStyle w:val="Hyperlink"/>
              </w:rPr>
              <w:t>Conclusion</w:t>
            </w:r>
            <w:r w:rsidR="00FF25A8">
              <w:rPr>
                <w:webHidden/>
              </w:rPr>
              <w:tab/>
            </w:r>
            <w:r w:rsidR="00FF25A8">
              <w:rPr>
                <w:webHidden/>
              </w:rPr>
              <w:fldChar w:fldCharType="begin"/>
            </w:r>
            <w:r w:rsidR="00FF25A8">
              <w:rPr>
                <w:webHidden/>
              </w:rPr>
              <w:instrText xml:space="preserve"> PAGEREF _Toc417409218 \h </w:instrText>
            </w:r>
            <w:r w:rsidR="00FF25A8">
              <w:rPr>
                <w:webHidden/>
              </w:rPr>
            </w:r>
            <w:r w:rsidR="00FF25A8">
              <w:rPr>
                <w:webHidden/>
              </w:rPr>
              <w:fldChar w:fldCharType="separate"/>
            </w:r>
            <w:r w:rsidR="00FF25A8">
              <w:rPr>
                <w:webHidden/>
              </w:rPr>
              <w:t>6</w:t>
            </w:r>
            <w:r w:rsidR="00FF25A8">
              <w:rPr>
                <w:webHidden/>
              </w:rPr>
              <w:fldChar w:fldCharType="end"/>
            </w:r>
          </w:hyperlink>
        </w:p>
        <w:p w14:paraId="15B8A38A" w14:textId="77777777" w:rsidR="00FF25A8" w:rsidRDefault="00365FA8">
          <w:pPr>
            <w:pStyle w:val="TOC1"/>
            <w:tabs>
              <w:tab w:val="right" w:leader="dot" w:pos="8290"/>
            </w:tabs>
            <w:rPr>
              <w:rFonts w:asciiTheme="minorHAnsi" w:eastAsiaTheme="minorEastAsia" w:hAnsiTheme="minorHAnsi" w:cstheme="minorBidi"/>
              <w:b w:val="0"/>
              <w:noProof/>
              <w:color w:val="auto"/>
              <w:sz w:val="22"/>
              <w:szCs w:val="22"/>
              <w:lang w:val="en-NZ" w:eastAsia="en-NZ"/>
            </w:rPr>
          </w:pPr>
          <w:hyperlink w:anchor="_Toc417409219" w:history="1">
            <w:r w:rsidR="00FF25A8" w:rsidRPr="00CD7F2E">
              <w:rPr>
                <w:rStyle w:val="Hyperlink"/>
                <w:noProof/>
              </w:rPr>
              <w:t>Introduction</w:t>
            </w:r>
            <w:r w:rsidR="00FF25A8">
              <w:rPr>
                <w:noProof/>
                <w:webHidden/>
              </w:rPr>
              <w:tab/>
            </w:r>
            <w:r w:rsidR="00FF25A8">
              <w:rPr>
                <w:noProof/>
                <w:webHidden/>
              </w:rPr>
              <w:fldChar w:fldCharType="begin"/>
            </w:r>
            <w:r w:rsidR="00FF25A8">
              <w:rPr>
                <w:noProof/>
                <w:webHidden/>
              </w:rPr>
              <w:instrText xml:space="preserve"> PAGEREF _Toc417409219 \h </w:instrText>
            </w:r>
            <w:r w:rsidR="00FF25A8">
              <w:rPr>
                <w:noProof/>
                <w:webHidden/>
              </w:rPr>
            </w:r>
            <w:r w:rsidR="00FF25A8">
              <w:rPr>
                <w:noProof/>
                <w:webHidden/>
              </w:rPr>
              <w:fldChar w:fldCharType="separate"/>
            </w:r>
            <w:r w:rsidR="00FF25A8">
              <w:rPr>
                <w:noProof/>
                <w:webHidden/>
              </w:rPr>
              <w:t>8</w:t>
            </w:r>
            <w:r w:rsidR="00FF25A8">
              <w:rPr>
                <w:noProof/>
                <w:webHidden/>
              </w:rPr>
              <w:fldChar w:fldCharType="end"/>
            </w:r>
          </w:hyperlink>
        </w:p>
        <w:p w14:paraId="676693E3" w14:textId="77777777" w:rsidR="00FF25A8" w:rsidRDefault="00365FA8">
          <w:pPr>
            <w:pStyle w:val="TOC2"/>
            <w:rPr>
              <w:rFonts w:asciiTheme="minorHAnsi" w:eastAsiaTheme="minorEastAsia" w:hAnsiTheme="minorHAnsi" w:cstheme="minorBidi"/>
              <w:lang w:val="en-NZ" w:eastAsia="en-NZ"/>
            </w:rPr>
          </w:pPr>
          <w:hyperlink w:anchor="_Toc417409220" w:history="1">
            <w:r w:rsidR="00FF25A8" w:rsidRPr="00CD7F2E">
              <w:rPr>
                <w:rStyle w:val="Hyperlink"/>
              </w:rPr>
              <w:t>Research report</w:t>
            </w:r>
            <w:r w:rsidR="00FF25A8">
              <w:rPr>
                <w:webHidden/>
              </w:rPr>
              <w:tab/>
            </w:r>
            <w:r w:rsidR="00FF25A8">
              <w:rPr>
                <w:webHidden/>
              </w:rPr>
              <w:fldChar w:fldCharType="begin"/>
            </w:r>
            <w:r w:rsidR="00FF25A8">
              <w:rPr>
                <w:webHidden/>
              </w:rPr>
              <w:instrText xml:space="preserve"> PAGEREF _Toc417409220 \h </w:instrText>
            </w:r>
            <w:r w:rsidR="00FF25A8">
              <w:rPr>
                <w:webHidden/>
              </w:rPr>
            </w:r>
            <w:r w:rsidR="00FF25A8">
              <w:rPr>
                <w:webHidden/>
              </w:rPr>
              <w:fldChar w:fldCharType="separate"/>
            </w:r>
            <w:r w:rsidR="00FF25A8">
              <w:rPr>
                <w:webHidden/>
              </w:rPr>
              <w:t>8</w:t>
            </w:r>
            <w:r w:rsidR="00FF25A8">
              <w:rPr>
                <w:webHidden/>
              </w:rPr>
              <w:fldChar w:fldCharType="end"/>
            </w:r>
          </w:hyperlink>
        </w:p>
        <w:p w14:paraId="65445DFE" w14:textId="77777777" w:rsidR="00FF25A8" w:rsidRDefault="00365FA8">
          <w:pPr>
            <w:pStyle w:val="TOC2"/>
            <w:rPr>
              <w:rFonts w:asciiTheme="minorHAnsi" w:eastAsiaTheme="minorEastAsia" w:hAnsiTheme="minorHAnsi" w:cstheme="minorBidi"/>
              <w:lang w:val="en-NZ" w:eastAsia="en-NZ"/>
            </w:rPr>
          </w:pPr>
          <w:hyperlink w:anchor="_Toc417409221" w:history="1">
            <w:r w:rsidR="00FF25A8" w:rsidRPr="00CD7F2E">
              <w:rPr>
                <w:rStyle w:val="Hyperlink"/>
              </w:rPr>
              <w:t>Research aims</w:t>
            </w:r>
            <w:r w:rsidR="00FF25A8">
              <w:rPr>
                <w:webHidden/>
              </w:rPr>
              <w:tab/>
            </w:r>
            <w:r w:rsidR="00FF25A8">
              <w:rPr>
                <w:webHidden/>
              </w:rPr>
              <w:fldChar w:fldCharType="begin"/>
            </w:r>
            <w:r w:rsidR="00FF25A8">
              <w:rPr>
                <w:webHidden/>
              </w:rPr>
              <w:instrText xml:space="preserve"> PAGEREF _Toc417409221 \h </w:instrText>
            </w:r>
            <w:r w:rsidR="00FF25A8">
              <w:rPr>
                <w:webHidden/>
              </w:rPr>
            </w:r>
            <w:r w:rsidR="00FF25A8">
              <w:rPr>
                <w:webHidden/>
              </w:rPr>
              <w:fldChar w:fldCharType="separate"/>
            </w:r>
            <w:r w:rsidR="00FF25A8">
              <w:rPr>
                <w:webHidden/>
              </w:rPr>
              <w:t>8</w:t>
            </w:r>
            <w:r w:rsidR="00FF25A8">
              <w:rPr>
                <w:webHidden/>
              </w:rPr>
              <w:fldChar w:fldCharType="end"/>
            </w:r>
          </w:hyperlink>
        </w:p>
        <w:p w14:paraId="0AD6B870" w14:textId="77777777" w:rsidR="00FF25A8" w:rsidRDefault="00365FA8">
          <w:pPr>
            <w:pStyle w:val="TOC2"/>
            <w:rPr>
              <w:rFonts w:asciiTheme="minorHAnsi" w:eastAsiaTheme="minorEastAsia" w:hAnsiTheme="minorHAnsi" w:cstheme="minorBidi"/>
              <w:lang w:val="en-NZ" w:eastAsia="en-NZ"/>
            </w:rPr>
          </w:pPr>
          <w:hyperlink w:anchor="_Toc417409222" w:history="1">
            <w:r w:rsidR="00FF25A8" w:rsidRPr="00CD7F2E">
              <w:rPr>
                <w:rStyle w:val="Hyperlink"/>
              </w:rPr>
              <w:t>Pathways Awarua</w:t>
            </w:r>
            <w:r w:rsidR="00FF25A8">
              <w:rPr>
                <w:webHidden/>
              </w:rPr>
              <w:tab/>
            </w:r>
            <w:r w:rsidR="00FF25A8">
              <w:rPr>
                <w:webHidden/>
              </w:rPr>
              <w:fldChar w:fldCharType="begin"/>
            </w:r>
            <w:r w:rsidR="00FF25A8">
              <w:rPr>
                <w:webHidden/>
              </w:rPr>
              <w:instrText xml:space="preserve"> PAGEREF _Toc417409222 \h </w:instrText>
            </w:r>
            <w:r w:rsidR="00FF25A8">
              <w:rPr>
                <w:webHidden/>
              </w:rPr>
            </w:r>
            <w:r w:rsidR="00FF25A8">
              <w:rPr>
                <w:webHidden/>
              </w:rPr>
              <w:fldChar w:fldCharType="separate"/>
            </w:r>
            <w:r w:rsidR="00FF25A8">
              <w:rPr>
                <w:webHidden/>
              </w:rPr>
              <w:t>8</w:t>
            </w:r>
            <w:r w:rsidR="00FF25A8">
              <w:rPr>
                <w:webHidden/>
              </w:rPr>
              <w:fldChar w:fldCharType="end"/>
            </w:r>
          </w:hyperlink>
        </w:p>
        <w:p w14:paraId="6A6E4806" w14:textId="77777777" w:rsidR="00FF25A8" w:rsidRDefault="00365FA8">
          <w:pPr>
            <w:pStyle w:val="TOC2"/>
            <w:rPr>
              <w:rFonts w:asciiTheme="minorHAnsi" w:eastAsiaTheme="minorEastAsia" w:hAnsiTheme="minorHAnsi" w:cstheme="minorBidi"/>
              <w:lang w:val="en-NZ" w:eastAsia="en-NZ"/>
            </w:rPr>
          </w:pPr>
          <w:hyperlink w:anchor="_Toc417409223" w:history="1">
            <w:r w:rsidR="00FF25A8" w:rsidRPr="00CD7F2E">
              <w:rPr>
                <w:rStyle w:val="Hyperlink"/>
              </w:rPr>
              <w:t>Blended learning</w:t>
            </w:r>
            <w:r w:rsidR="00FF25A8">
              <w:rPr>
                <w:webHidden/>
              </w:rPr>
              <w:tab/>
            </w:r>
            <w:r w:rsidR="00FF25A8">
              <w:rPr>
                <w:webHidden/>
              </w:rPr>
              <w:fldChar w:fldCharType="begin"/>
            </w:r>
            <w:r w:rsidR="00FF25A8">
              <w:rPr>
                <w:webHidden/>
              </w:rPr>
              <w:instrText xml:space="preserve"> PAGEREF _Toc417409223 \h </w:instrText>
            </w:r>
            <w:r w:rsidR="00FF25A8">
              <w:rPr>
                <w:webHidden/>
              </w:rPr>
            </w:r>
            <w:r w:rsidR="00FF25A8">
              <w:rPr>
                <w:webHidden/>
              </w:rPr>
              <w:fldChar w:fldCharType="separate"/>
            </w:r>
            <w:r w:rsidR="00FF25A8">
              <w:rPr>
                <w:webHidden/>
              </w:rPr>
              <w:t>9</w:t>
            </w:r>
            <w:r w:rsidR="00FF25A8">
              <w:rPr>
                <w:webHidden/>
              </w:rPr>
              <w:fldChar w:fldCharType="end"/>
            </w:r>
          </w:hyperlink>
        </w:p>
        <w:p w14:paraId="23CDF5E2" w14:textId="77777777" w:rsidR="00FF25A8" w:rsidRDefault="00365FA8">
          <w:pPr>
            <w:pStyle w:val="TOC1"/>
            <w:tabs>
              <w:tab w:val="right" w:leader="dot" w:pos="8290"/>
            </w:tabs>
            <w:rPr>
              <w:rFonts w:asciiTheme="minorHAnsi" w:eastAsiaTheme="minorEastAsia" w:hAnsiTheme="minorHAnsi" w:cstheme="minorBidi"/>
              <w:b w:val="0"/>
              <w:noProof/>
              <w:color w:val="auto"/>
              <w:sz w:val="22"/>
              <w:szCs w:val="22"/>
              <w:lang w:val="en-NZ" w:eastAsia="en-NZ"/>
            </w:rPr>
          </w:pPr>
          <w:hyperlink w:anchor="_Toc417409224" w:history="1">
            <w:r w:rsidR="00FF25A8" w:rsidRPr="00CD7F2E">
              <w:rPr>
                <w:rStyle w:val="Hyperlink"/>
                <w:noProof/>
              </w:rPr>
              <w:t>Approach to this research</w:t>
            </w:r>
            <w:r w:rsidR="00FF25A8">
              <w:rPr>
                <w:noProof/>
                <w:webHidden/>
              </w:rPr>
              <w:tab/>
            </w:r>
            <w:r w:rsidR="00FF25A8">
              <w:rPr>
                <w:noProof/>
                <w:webHidden/>
              </w:rPr>
              <w:fldChar w:fldCharType="begin"/>
            </w:r>
            <w:r w:rsidR="00FF25A8">
              <w:rPr>
                <w:noProof/>
                <w:webHidden/>
              </w:rPr>
              <w:instrText xml:space="preserve"> PAGEREF _Toc417409224 \h </w:instrText>
            </w:r>
            <w:r w:rsidR="00FF25A8">
              <w:rPr>
                <w:noProof/>
                <w:webHidden/>
              </w:rPr>
            </w:r>
            <w:r w:rsidR="00FF25A8">
              <w:rPr>
                <w:noProof/>
                <w:webHidden/>
              </w:rPr>
              <w:fldChar w:fldCharType="separate"/>
            </w:r>
            <w:r w:rsidR="00FF25A8">
              <w:rPr>
                <w:noProof/>
                <w:webHidden/>
              </w:rPr>
              <w:t>10</w:t>
            </w:r>
            <w:r w:rsidR="00FF25A8">
              <w:rPr>
                <w:noProof/>
                <w:webHidden/>
              </w:rPr>
              <w:fldChar w:fldCharType="end"/>
            </w:r>
          </w:hyperlink>
        </w:p>
        <w:p w14:paraId="2F5EA190" w14:textId="77777777" w:rsidR="00FF25A8" w:rsidRDefault="00365FA8">
          <w:pPr>
            <w:pStyle w:val="TOC1"/>
            <w:tabs>
              <w:tab w:val="right" w:leader="dot" w:pos="8290"/>
            </w:tabs>
            <w:rPr>
              <w:rFonts w:asciiTheme="minorHAnsi" w:eastAsiaTheme="minorEastAsia" w:hAnsiTheme="minorHAnsi" w:cstheme="minorBidi"/>
              <w:b w:val="0"/>
              <w:noProof/>
              <w:color w:val="auto"/>
              <w:sz w:val="22"/>
              <w:szCs w:val="22"/>
              <w:lang w:val="en-NZ" w:eastAsia="en-NZ"/>
            </w:rPr>
          </w:pPr>
          <w:hyperlink w:anchor="_Toc417409225" w:history="1">
            <w:r w:rsidR="00FF25A8" w:rsidRPr="00CD7F2E">
              <w:rPr>
                <w:rStyle w:val="Hyperlink"/>
                <w:noProof/>
              </w:rPr>
              <w:t>Use of Pathways Awarua</w:t>
            </w:r>
            <w:r w:rsidR="00FF25A8">
              <w:rPr>
                <w:noProof/>
                <w:webHidden/>
              </w:rPr>
              <w:tab/>
            </w:r>
            <w:r w:rsidR="00FF25A8">
              <w:rPr>
                <w:noProof/>
                <w:webHidden/>
              </w:rPr>
              <w:fldChar w:fldCharType="begin"/>
            </w:r>
            <w:r w:rsidR="00FF25A8">
              <w:rPr>
                <w:noProof/>
                <w:webHidden/>
              </w:rPr>
              <w:instrText xml:space="preserve"> PAGEREF _Toc417409225 \h </w:instrText>
            </w:r>
            <w:r w:rsidR="00FF25A8">
              <w:rPr>
                <w:noProof/>
                <w:webHidden/>
              </w:rPr>
            </w:r>
            <w:r w:rsidR="00FF25A8">
              <w:rPr>
                <w:noProof/>
                <w:webHidden/>
              </w:rPr>
              <w:fldChar w:fldCharType="separate"/>
            </w:r>
            <w:r w:rsidR="00FF25A8">
              <w:rPr>
                <w:noProof/>
                <w:webHidden/>
              </w:rPr>
              <w:t>11</w:t>
            </w:r>
            <w:r w:rsidR="00FF25A8">
              <w:rPr>
                <w:noProof/>
                <w:webHidden/>
              </w:rPr>
              <w:fldChar w:fldCharType="end"/>
            </w:r>
          </w:hyperlink>
        </w:p>
        <w:p w14:paraId="5C68EF92" w14:textId="77777777" w:rsidR="00FF25A8" w:rsidRDefault="00365FA8">
          <w:pPr>
            <w:pStyle w:val="TOC2"/>
            <w:rPr>
              <w:rFonts w:asciiTheme="minorHAnsi" w:eastAsiaTheme="minorEastAsia" w:hAnsiTheme="minorHAnsi" w:cstheme="minorBidi"/>
              <w:lang w:val="en-NZ" w:eastAsia="en-NZ"/>
            </w:rPr>
          </w:pPr>
          <w:hyperlink w:anchor="_Toc417409226" w:history="1">
            <w:r w:rsidR="00FF25A8" w:rsidRPr="00CD7F2E">
              <w:rPr>
                <w:rStyle w:val="Hyperlink"/>
              </w:rPr>
              <w:t>Comment</w:t>
            </w:r>
            <w:r w:rsidR="00FF25A8">
              <w:rPr>
                <w:webHidden/>
              </w:rPr>
              <w:tab/>
            </w:r>
            <w:r w:rsidR="00FF25A8">
              <w:rPr>
                <w:webHidden/>
              </w:rPr>
              <w:fldChar w:fldCharType="begin"/>
            </w:r>
            <w:r w:rsidR="00FF25A8">
              <w:rPr>
                <w:webHidden/>
              </w:rPr>
              <w:instrText xml:space="preserve"> PAGEREF _Toc417409226 \h </w:instrText>
            </w:r>
            <w:r w:rsidR="00FF25A8">
              <w:rPr>
                <w:webHidden/>
              </w:rPr>
            </w:r>
            <w:r w:rsidR="00FF25A8">
              <w:rPr>
                <w:webHidden/>
              </w:rPr>
              <w:fldChar w:fldCharType="separate"/>
            </w:r>
            <w:r w:rsidR="00FF25A8">
              <w:rPr>
                <w:webHidden/>
              </w:rPr>
              <w:t>17</w:t>
            </w:r>
            <w:r w:rsidR="00FF25A8">
              <w:rPr>
                <w:webHidden/>
              </w:rPr>
              <w:fldChar w:fldCharType="end"/>
            </w:r>
          </w:hyperlink>
        </w:p>
        <w:p w14:paraId="40BBA136" w14:textId="77777777" w:rsidR="00FF25A8" w:rsidRDefault="00365FA8">
          <w:pPr>
            <w:pStyle w:val="TOC1"/>
            <w:tabs>
              <w:tab w:val="right" w:leader="dot" w:pos="8290"/>
            </w:tabs>
            <w:rPr>
              <w:rFonts w:asciiTheme="minorHAnsi" w:eastAsiaTheme="minorEastAsia" w:hAnsiTheme="minorHAnsi" w:cstheme="minorBidi"/>
              <w:b w:val="0"/>
              <w:noProof/>
              <w:color w:val="auto"/>
              <w:sz w:val="22"/>
              <w:szCs w:val="22"/>
              <w:lang w:val="en-NZ" w:eastAsia="en-NZ"/>
            </w:rPr>
          </w:pPr>
          <w:hyperlink w:anchor="_Toc417409227" w:history="1">
            <w:r w:rsidR="00FF25A8" w:rsidRPr="00CD7F2E">
              <w:rPr>
                <w:rStyle w:val="Hyperlink"/>
                <w:noProof/>
              </w:rPr>
              <w:t>Engaging learners</w:t>
            </w:r>
            <w:r w:rsidR="00FF25A8">
              <w:rPr>
                <w:noProof/>
                <w:webHidden/>
              </w:rPr>
              <w:tab/>
            </w:r>
            <w:r w:rsidR="00FF25A8">
              <w:rPr>
                <w:noProof/>
                <w:webHidden/>
              </w:rPr>
              <w:fldChar w:fldCharType="begin"/>
            </w:r>
            <w:r w:rsidR="00FF25A8">
              <w:rPr>
                <w:noProof/>
                <w:webHidden/>
              </w:rPr>
              <w:instrText xml:space="preserve"> PAGEREF _Toc417409227 \h </w:instrText>
            </w:r>
            <w:r w:rsidR="00FF25A8">
              <w:rPr>
                <w:noProof/>
                <w:webHidden/>
              </w:rPr>
            </w:r>
            <w:r w:rsidR="00FF25A8">
              <w:rPr>
                <w:noProof/>
                <w:webHidden/>
              </w:rPr>
              <w:fldChar w:fldCharType="separate"/>
            </w:r>
            <w:r w:rsidR="00FF25A8">
              <w:rPr>
                <w:noProof/>
                <w:webHidden/>
              </w:rPr>
              <w:t>18</w:t>
            </w:r>
            <w:r w:rsidR="00FF25A8">
              <w:rPr>
                <w:noProof/>
                <w:webHidden/>
              </w:rPr>
              <w:fldChar w:fldCharType="end"/>
            </w:r>
          </w:hyperlink>
        </w:p>
        <w:p w14:paraId="7924610A" w14:textId="77777777" w:rsidR="00FF25A8" w:rsidRDefault="00365FA8">
          <w:pPr>
            <w:pStyle w:val="TOC2"/>
            <w:rPr>
              <w:rFonts w:asciiTheme="minorHAnsi" w:eastAsiaTheme="minorEastAsia" w:hAnsiTheme="minorHAnsi" w:cstheme="minorBidi"/>
              <w:lang w:val="en-NZ" w:eastAsia="en-NZ"/>
            </w:rPr>
          </w:pPr>
          <w:hyperlink w:anchor="_Toc417409228" w:history="1">
            <w:r w:rsidR="00FF25A8" w:rsidRPr="00CD7F2E">
              <w:rPr>
                <w:rStyle w:val="Hyperlink"/>
              </w:rPr>
              <w:t>Comment</w:t>
            </w:r>
            <w:r w:rsidR="00FF25A8">
              <w:rPr>
                <w:webHidden/>
              </w:rPr>
              <w:tab/>
            </w:r>
            <w:r w:rsidR="00FF25A8">
              <w:rPr>
                <w:webHidden/>
              </w:rPr>
              <w:fldChar w:fldCharType="begin"/>
            </w:r>
            <w:r w:rsidR="00FF25A8">
              <w:rPr>
                <w:webHidden/>
              </w:rPr>
              <w:instrText xml:space="preserve"> PAGEREF _Toc417409228 \h </w:instrText>
            </w:r>
            <w:r w:rsidR="00FF25A8">
              <w:rPr>
                <w:webHidden/>
              </w:rPr>
            </w:r>
            <w:r w:rsidR="00FF25A8">
              <w:rPr>
                <w:webHidden/>
              </w:rPr>
              <w:fldChar w:fldCharType="separate"/>
            </w:r>
            <w:r w:rsidR="00FF25A8">
              <w:rPr>
                <w:webHidden/>
              </w:rPr>
              <w:t>25</w:t>
            </w:r>
            <w:r w:rsidR="00FF25A8">
              <w:rPr>
                <w:webHidden/>
              </w:rPr>
              <w:fldChar w:fldCharType="end"/>
            </w:r>
          </w:hyperlink>
        </w:p>
        <w:p w14:paraId="03ABC754" w14:textId="77777777" w:rsidR="00FF25A8" w:rsidRDefault="00365FA8">
          <w:pPr>
            <w:pStyle w:val="TOC1"/>
            <w:tabs>
              <w:tab w:val="right" w:leader="dot" w:pos="8290"/>
            </w:tabs>
            <w:rPr>
              <w:rFonts w:asciiTheme="minorHAnsi" w:eastAsiaTheme="minorEastAsia" w:hAnsiTheme="minorHAnsi" w:cstheme="minorBidi"/>
              <w:b w:val="0"/>
              <w:noProof/>
              <w:color w:val="auto"/>
              <w:sz w:val="22"/>
              <w:szCs w:val="22"/>
              <w:lang w:val="en-NZ" w:eastAsia="en-NZ"/>
            </w:rPr>
          </w:pPr>
          <w:hyperlink w:anchor="_Toc417409229" w:history="1">
            <w:r w:rsidR="00FF25A8" w:rsidRPr="00CD7F2E">
              <w:rPr>
                <w:rStyle w:val="Hyperlink"/>
                <w:noProof/>
              </w:rPr>
              <w:t>Impact of using Pathways Awarua</w:t>
            </w:r>
            <w:r w:rsidR="00FF25A8">
              <w:rPr>
                <w:noProof/>
                <w:webHidden/>
              </w:rPr>
              <w:tab/>
            </w:r>
            <w:r w:rsidR="00FF25A8">
              <w:rPr>
                <w:noProof/>
                <w:webHidden/>
              </w:rPr>
              <w:fldChar w:fldCharType="begin"/>
            </w:r>
            <w:r w:rsidR="00FF25A8">
              <w:rPr>
                <w:noProof/>
                <w:webHidden/>
              </w:rPr>
              <w:instrText xml:space="preserve"> PAGEREF _Toc417409229 \h </w:instrText>
            </w:r>
            <w:r w:rsidR="00FF25A8">
              <w:rPr>
                <w:noProof/>
                <w:webHidden/>
              </w:rPr>
            </w:r>
            <w:r w:rsidR="00FF25A8">
              <w:rPr>
                <w:noProof/>
                <w:webHidden/>
              </w:rPr>
              <w:fldChar w:fldCharType="separate"/>
            </w:r>
            <w:r w:rsidR="00FF25A8">
              <w:rPr>
                <w:noProof/>
                <w:webHidden/>
              </w:rPr>
              <w:t>26</w:t>
            </w:r>
            <w:r w:rsidR="00FF25A8">
              <w:rPr>
                <w:noProof/>
                <w:webHidden/>
              </w:rPr>
              <w:fldChar w:fldCharType="end"/>
            </w:r>
          </w:hyperlink>
        </w:p>
        <w:p w14:paraId="700A9D61" w14:textId="77777777" w:rsidR="00FF25A8" w:rsidRDefault="00365FA8">
          <w:pPr>
            <w:pStyle w:val="TOC2"/>
            <w:rPr>
              <w:rFonts w:asciiTheme="minorHAnsi" w:eastAsiaTheme="minorEastAsia" w:hAnsiTheme="minorHAnsi" w:cstheme="minorBidi"/>
              <w:lang w:val="en-NZ" w:eastAsia="en-NZ"/>
            </w:rPr>
          </w:pPr>
          <w:hyperlink w:anchor="_Toc417409230" w:history="1">
            <w:r w:rsidR="00FF25A8" w:rsidRPr="00CD7F2E">
              <w:rPr>
                <w:rStyle w:val="Hyperlink"/>
              </w:rPr>
              <w:t>Comment</w:t>
            </w:r>
            <w:r w:rsidR="00FF25A8">
              <w:rPr>
                <w:webHidden/>
              </w:rPr>
              <w:tab/>
            </w:r>
            <w:r w:rsidR="00FF25A8">
              <w:rPr>
                <w:webHidden/>
              </w:rPr>
              <w:fldChar w:fldCharType="begin"/>
            </w:r>
            <w:r w:rsidR="00FF25A8">
              <w:rPr>
                <w:webHidden/>
              </w:rPr>
              <w:instrText xml:space="preserve"> PAGEREF _Toc417409230 \h </w:instrText>
            </w:r>
            <w:r w:rsidR="00FF25A8">
              <w:rPr>
                <w:webHidden/>
              </w:rPr>
            </w:r>
            <w:r w:rsidR="00FF25A8">
              <w:rPr>
                <w:webHidden/>
              </w:rPr>
              <w:fldChar w:fldCharType="separate"/>
            </w:r>
            <w:r w:rsidR="00FF25A8">
              <w:rPr>
                <w:webHidden/>
              </w:rPr>
              <w:t>30</w:t>
            </w:r>
            <w:r w:rsidR="00FF25A8">
              <w:rPr>
                <w:webHidden/>
              </w:rPr>
              <w:fldChar w:fldCharType="end"/>
            </w:r>
          </w:hyperlink>
        </w:p>
        <w:p w14:paraId="62449776" w14:textId="77777777" w:rsidR="00FF25A8" w:rsidRDefault="00365FA8">
          <w:pPr>
            <w:pStyle w:val="TOC1"/>
            <w:tabs>
              <w:tab w:val="right" w:leader="dot" w:pos="8290"/>
            </w:tabs>
            <w:rPr>
              <w:rFonts w:asciiTheme="minorHAnsi" w:eastAsiaTheme="minorEastAsia" w:hAnsiTheme="minorHAnsi" w:cstheme="minorBidi"/>
              <w:b w:val="0"/>
              <w:noProof/>
              <w:color w:val="auto"/>
              <w:sz w:val="22"/>
              <w:szCs w:val="22"/>
              <w:lang w:val="en-NZ" w:eastAsia="en-NZ"/>
            </w:rPr>
          </w:pPr>
          <w:hyperlink w:anchor="_Toc417409231" w:history="1">
            <w:r w:rsidR="00FF25A8" w:rsidRPr="00CD7F2E">
              <w:rPr>
                <w:rStyle w:val="Hyperlink"/>
                <w:noProof/>
              </w:rPr>
              <w:t>What is working well and not so well?</w:t>
            </w:r>
            <w:r w:rsidR="00FF25A8">
              <w:rPr>
                <w:noProof/>
                <w:webHidden/>
              </w:rPr>
              <w:tab/>
            </w:r>
            <w:r w:rsidR="00FF25A8">
              <w:rPr>
                <w:noProof/>
                <w:webHidden/>
              </w:rPr>
              <w:fldChar w:fldCharType="begin"/>
            </w:r>
            <w:r w:rsidR="00FF25A8">
              <w:rPr>
                <w:noProof/>
                <w:webHidden/>
              </w:rPr>
              <w:instrText xml:space="preserve"> PAGEREF _Toc417409231 \h </w:instrText>
            </w:r>
            <w:r w:rsidR="00FF25A8">
              <w:rPr>
                <w:noProof/>
                <w:webHidden/>
              </w:rPr>
            </w:r>
            <w:r w:rsidR="00FF25A8">
              <w:rPr>
                <w:noProof/>
                <w:webHidden/>
              </w:rPr>
              <w:fldChar w:fldCharType="separate"/>
            </w:r>
            <w:r w:rsidR="00FF25A8">
              <w:rPr>
                <w:noProof/>
                <w:webHidden/>
              </w:rPr>
              <w:t>31</w:t>
            </w:r>
            <w:r w:rsidR="00FF25A8">
              <w:rPr>
                <w:noProof/>
                <w:webHidden/>
              </w:rPr>
              <w:fldChar w:fldCharType="end"/>
            </w:r>
          </w:hyperlink>
        </w:p>
        <w:p w14:paraId="7C736234" w14:textId="77777777" w:rsidR="00FF25A8" w:rsidRDefault="00365FA8">
          <w:pPr>
            <w:pStyle w:val="TOC1"/>
            <w:tabs>
              <w:tab w:val="right" w:leader="dot" w:pos="8290"/>
            </w:tabs>
            <w:rPr>
              <w:rFonts w:asciiTheme="minorHAnsi" w:eastAsiaTheme="minorEastAsia" w:hAnsiTheme="minorHAnsi" w:cstheme="minorBidi"/>
              <w:b w:val="0"/>
              <w:noProof/>
              <w:color w:val="auto"/>
              <w:sz w:val="22"/>
              <w:szCs w:val="22"/>
              <w:lang w:val="en-NZ" w:eastAsia="en-NZ"/>
            </w:rPr>
          </w:pPr>
          <w:hyperlink w:anchor="_Toc417409232" w:history="1">
            <w:r w:rsidR="00FF25A8" w:rsidRPr="00CD7F2E">
              <w:rPr>
                <w:rStyle w:val="Hyperlink"/>
                <w:noProof/>
              </w:rPr>
              <w:t>Conclusion</w:t>
            </w:r>
            <w:r w:rsidR="00FF25A8">
              <w:rPr>
                <w:noProof/>
                <w:webHidden/>
              </w:rPr>
              <w:tab/>
            </w:r>
            <w:r w:rsidR="00FF25A8">
              <w:rPr>
                <w:noProof/>
                <w:webHidden/>
              </w:rPr>
              <w:fldChar w:fldCharType="begin"/>
            </w:r>
            <w:r w:rsidR="00FF25A8">
              <w:rPr>
                <w:noProof/>
                <w:webHidden/>
              </w:rPr>
              <w:instrText xml:space="preserve"> PAGEREF _Toc417409232 \h </w:instrText>
            </w:r>
            <w:r w:rsidR="00FF25A8">
              <w:rPr>
                <w:noProof/>
                <w:webHidden/>
              </w:rPr>
            </w:r>
            <w:r w:rsidR="00FF25A8">
              <w:rPr>
                <w:noProof/>
                <w:webHidden/>
              </w:rPr>
              <w:fldChar w:fldCharType="separate"/>
            </w:r>
            <w:r w:rsidR="00FF25A8">
              <w:rPr>
                <w:noProof/>
                <w:webHidden/>
              </w:rPr>
              <w:t>32</w:t>
            </w:r>
            <w:r w:rsidR="00FF25A8">
              <w:rPr>
                <w:noProof/>
                <w:webHidden/>
              </w:rPr>
              <w:fldChar w:fldCharType="end"/>
            </w:r>
          </w:hyperlink>
        </w:p>
        <w:p w14:paraId="718B6B02" w14:textId="77777777" w:rsidR="00FF25A8" w:rsidRDefault="00365FA8">
          <w:pPr>
            <w:pStyle w:val="TOC1"/>
            <w:tabs>
              <w:tab w:val="right" w:leader="dot" w:pos="8290"/>
            </w:tabs>
            <w:rPr>
              <w:rFonts w:asciiTheme="minorHAnsi" w:eastAsiaTheme="minorEastAsia" w:hAnsiTheme="minorHAnsi" w:cstheme="minorBidi"/>
              <w:b w:val="0"/>
              <w:noProof/>
              <w:color w:val="auto"/>
              <w:sz w:val="22"/>
              <w:szCs w:val="22"/>
              <w:lang w:val="en-NZ" w:eastAsia="en-NZ"/>
            </w:rPr>
          </w:pPr>
          <w:hyperlink w:anchor="_Toc417409233" w:history="1">
            <w:r w:rsidR="00FF25A8" w:rsidRPr="00CD7F2E">
              <w:rPr>
                <w:rStyle w:val="Hyperlink"/>
                <w:noProof/>
              </w:rPr>
              <w:t>Considerations for the future</w:t>
            </w:r>
            <w:r w:rsidR="00FF25A8">
              <w:rPr>
                <w:noProof/>
                <w:webHidden/>
              </w:rPr>
              <w:tab/>
            </w:r>
            <w:r w:rsidR="00FF25A8">
              <w:rPr>
                <w:noProof/>
                <w:webHidden/>
              </w:rPr>
              <w:fldChar w:fldCharType="begin"/>
            </w:r>
            <w:r w:rsidR="00FF25A8">
              <w:rPr>
                <w:noProof/>
                <w:webHidden/>
              </w:rPr>
              <w:instrText xml:space="preserve"> PAGEREF _Toc417409233 \h </w:instrText>
            </w:r>
            <w:r w:rsidR="00FF25A8">
              <w:rPr>
                <w:noProof/>
                <w:webHidden/>
              </w:rPr>
            </w:r>
            <w:r w:rsidR="00FF25A8">
              <w:rPr>
                <w:noProof/>
                <w:webHidden/>
              </w:rPr>
              <w:fldChar w:fldCharType="separate"/>
            </w:r>
            <w:r w:rsidR="00FF25A8">
              <w:rPr>
                <w:noProof/>
                <w:webHidden/>
              </w:rPr>
              <w:t>34</w:t>
            </w:r>
            <w:r w:rsidR="00FF25A8">
              <w:rPr>
                <w:noProof/>
                <w:webHidden/>
              </w:rPr>
              <w:fldChar w:fldCharType="end"/>
            </w:r>
          </w:hyperlink>
        </w:p>
        <w:p w14:paraId="0C953154" w14:textId="77777777" w:rsidR="00FF25A8" w:rsidRDefault="00365FA8">
          <w:pPr>
            <w:pStyle w:val="TOC1"/>
            <w:tabs>
              <w:tab w:val="right" w:leader="dot" w:pos="8290"/>
            </w:tabs>
            <w:rPr>
              <w:rFonts w:asciiTheme="minorHAnsi" w:eastAsiaTheme="minorEastAsia" w:hAnsiTheme="minorHAnsi" w:cstheme="minorBidi"/>
              <w:b w:val="0"/>
              <w:noProof/>
              <w:color w:val="auto"/>
              <w:sz w:val="22"/>
              <w:szCs w:val="22"/>
              <w:lang w:val="en-NZ" w:eastAsia="en-NZ"/>
            </w:rPr>
          </w:pPr>
          <w:hyperlink w:anchor="_Toc417409234" w:history="1">
            <w:r w:rsidR="00FF25A8" w:rsidRPr="00CD7F2E">
              <w:rPr>
                <w:rStyle w:val="Hyperlink"/>
                <w:noProof/>
              </w:rPr>
              <w:t>References</w:t>
            </w:r>
            <w:r w:rsidR="00FF25A8">
              <w:rPr>
                <w:noProof/>
                <w:webHidden/>
              </w:rPr>
              <w:tab/>
            </w:r>
            <w:r w:rsidR="00FF25A8">
              <w:rPr>
                <w:noProof/>
                <w:webHidden/>
              </w:rPr>
              <w:fldChar w:fldCharType="begin"/>
            </w:r>
            <w:r w:rsidR="00FF25A8">
              <w:rPr>
                <w:noProof/>
                <w:webHidden/>
              </w:rPr>
              <w:instrText xml:space="preserve"> PAGEREF _Toc417409234 \h </w:instrText>
            </w:r>
            <w:r w:rsidR="00FF25A8">
              <w:rPr>
                <w:noProof/>
                <w:webHidden/>
              </w:rPr>
            </w:r>
            <w:r w:rsidR="00FF25A8">
              <w:rPr>
                <w:noProof/>
                <w:webHidden/>
              </w:rPr>
              <w:fldChar w:fldCharType="separate"/>
            </w:r>
            <w:r w:rsidR="00FF25A8">
              <w:rPr>
                <w:noProof/>
                <w:webHidden/>
              </w:rPr>
              <w:t>35</w:t>
            </w:r>
            <w:r w:rsidR="00FF25A8">
              <w:rPr>
                <w:noProof/>
                <w:webHidden/>
              </w:rPr>
              <w:fldChar w:fldCharType="end"/>
            </w:r>
          </w:hyperlink>
        </w:p>
        <w:p w14:paraId="529211E5" w14:textId="77777777" w:rsidR="00FF25A8" w:rsidRDefault="00365FA8">
          <w:pPr>
            <w:pStyle w:val="TOC1"/>
            <w:tabs>
              <w:tab w:val="right" w:leader="dot" w:pos="8290"/>
            </w:tabs>
            <w:rPr>
              <w:rFonts w:asciiTheme="minorHAnsi" w:eastAsiaTheme="minorEastAsia" w:hAnsiTheme="minorHAnsi" w:cstheme="minorBidi"/>
              <w:b w:val="0"/>
              <w:noProof/>
              <w:color w:val="auto"/>
              <w:sz w:val="22"/>
              <w:szCs w:val="22"/>
              <w:lang w:val="en-NZ" w:eastAsia="en-NZ"/>
            </w:rPr>
          </w:pPr>
          <w:hyperlink w:anchor="_Toc417409235" w:history="1">
            <w:r w:rsidR="00FF25A8" w:rsidRPr="00CD7F2E">
              <w:rPr>
                <w:rStyle w:val="Hyperlink"/>
                <w:noProof/>
              </w:rPr>
              <w:t>Appendix One: Research Approach</w:t>
            </w:r>
            <w:r w:rsidR="00FF25A8">
              <w:rPr>
                <w:noProof/>
                <w:webHidden/>
              </w:rPr>
              <w:tab/>
            </w:r>
            <w:r w:rsidR="00FF25A8">
              <w:rPr>
                <w:noProof/>
                <w:webHidden/>
              </w:rPr>
              <w:fldChar w:fldCharType="begin"/>
            </w:r>
            <w:r w:rsidR="00FF25A8">
              <w:rPr>
                <w:noProof/>
                <w:webHidden/>
              </w:rPr>
              <w:instrText xml:space="preserve"> PAGEREF _Toc417409235 \h </w:instrText>
            </w:r>
            <w:r w:rsidR="00FF25A8">
              <w:rPr>
                <w:noProof/>
                <w:webHidden/>
              </w:rPr>
            </w:r>
            <w:r w:rsidR="00FF25A8">
              <w:rPr>
                <w:noProof/>
                <w:webHidden/>
              </w:rPr>
              <w:fldChar w:fldCharType="separate"/>
            </w:r>
            <w:r w:rsidR="00FF25A8">
              <w:rPr>
                <w:noProof/>
                <w:webHidden/>
              </w:rPr>
              <w:t>37</w:t>
            </w:r>
            <w:r w:rsidR="00FF25A8">
              <w:rPr>
                <w:noProof/>
                <w:webHidden/>
              </w:rPr>
              <w:fldChar w:fldCharType="end"/>
            </w:r>
          </w:hyperlink>
        </w:p>
        <w:p w14:paraId="68F77921" w14:textId="77777777" w:rsidR="00413912" w:rsidRDefault="00DE0439">
          <w:r>
            <w:rPr>
              <w:b/>
              <w:bCs/>
              <w:noProof/>
            </w:rPr>
            <w:fldChar w:fldCharType="end"/>
          </w:r>
        </w:p>
      </w:sdtContent>
    </w:sdt>
    <w:p w14:paraId="78EEDF9F" w14:textId="77777777" w:rsidR="009A19B9" w:rsidRDefault="009A19B9">
      <w:pPr>
        <w:spacing w:after="0" w:line="240" w:lineRule="auto"/>
        <w:rPr>
          <w:rFonts w:asciiTheme="majorHAnsi" w:eastAsiaTheme="majorEastAsia" w:hAnsiTheme="majorHAnsi" w:cstheme="majorBidi"/>
          <w:b/>
          <w:bCs/>
          <w:color w:val="4F81BD" w:themeColor="accent1"/>
          <w:sz w:val="26"/>
          <w:szCs w:val="26"/>
        </w:rPr>
      </w:pPr>
      <w:r>
        <w:br w:type="page"/>
      </w:r>
    </w:p>
    <w:p w14:paraId="7F05C188" w14:textId="77777777" w:rsidR="00A66FB1" w:rsidRDefault="009466A1" w:rsidP="00A66FB1">
      <w:pPr>
        <w:pStyle w:val="Heading1"/>
      </w:pPr>
      <w:bookmarkStart w:id="2" w:name="_Toc417409212"/>
      <w:r>
        <w:lastRenderedPageBreak/>
        <w:t xml:space="preserve">Executive </w:t>
      </w:r>
      <w:r w:rsidR="00A66FB1">
        <w:t>Summary</w:t>
      </w:r>
      <w:bookmarkEnd w:id="2"/>
    </w:p>
    <w:p w14:paraId="1ADE7878" w14:textId="77777777" w:rsidR="00165268" w:rsidRPr="00165268" w:rsidRDefault="00165268" w:rsidP="0003799D">
      <w:pPr>
        <w:pStyle w:val="Heading2"/>
      </w:pPr>
      <w:bookmarkStart w:id="3" w:name="_Toc417409213"/>
      <w:r w:rsidRPr="00B86BE8">
        <w:t>Introduction</w:t>
      </w:r>
      <w:bookmarkEnd w:id="3"/>
    </w:p>
    <w:p w14:paraId="63C04306" w14:textId="77777777" w:rsidR="004249CF" w:rsidRDefault="004249CF" w:rsidP="00A66FB1">
      <w:pPr>
        <w:rPr>
          <w:rFonts w:cs="Arial"/>
          <w:szCs w:val="22"/>
        </w:rPr>
      </w:pPr>
      <w:r w:rsidRPr="00112BF5">
        <w:rPr>
          <w:rFonts w:cs="Arial"/>
          <w:szCs w:val="22"/>
        </w:rPr>
        <w:t xml:space="preserve">Pathways </w:t>
      </w:r>
      <w:proofErr w:type="spellStart"/>
      <w:r w:rsidRPr="00112BF5">
        <w:rPr>
          <w:rFonts w:cs="Arial"/>
          <w:szCs w:val="22"/>
        </w:rPr>
        <w:t>Awarua</w:t>
      </w:r>
      <w:proofErr w:type="spellEnd"/>
      <w:r w:rsidRPr="00112BF5">
        <w:rPr>
          <w:rFonts w:cs="Arial"/>
          <w:szCs w:val="22"/>
        </w:rPr>
        <w:t xml:space="preserve"> is </w:t>
      </w:r>
      <w:r>
        <w:rPr>
          <w:rFonts w:cs="Arial"/>
          <w:szCs w:val="22"/>
        </w:rPr>
        <w:t>a New Zealand learning programme available online to support adult</w:t>
      </w:r>
      <w:r w:rsidRPr="00112BF5">
        <w:rPr>
          <w:rFonts w:cs="Arial"/>
          <w:szCs w:val="22"/>
        </w:rPr>
        <w:t xml:space="preserve"> literacy and numeracy</w:t>
      </w:r>
      <w:r>
        <w:rPr>
          <w:rFonts w:cs="Arial"/>
          <w:szCs w:val="22"/>
        </w:rPr>
        <w:t xml:space="preserve"> skill development</w:t>
      </w:r>
      <w:r w:rsidRPr="00112BF5">
        <w:rPr>
          <w:rFonts w:cs="Arial"/>
          <w:szCs w:val="22"/>
        </w:rPr>
        <w:t xml:space="preserve">. It comprises a series of </w:t>
      </w:r>
      <w:r>
        <w:rPr>
          <w:rFonts w:cs="Arial"/>
          <w:szCs w:val="22"/>
        </w:rPr>
        <w:t xml:space="preserve">reading, writing and numeracy </w:t>
      </w:r>
      <w:r w:rsidRPr="00112BF5">
        <w:rPr>
          <w:rFonts w:cs="Arial"/>
          <w:szCs w:val="22"/>
        </w:rPr>
        <w:t>modules based on competencies set out by the Learning Progressions.</w:t>
      </w:r>
      <w:r w:rsidR="00AB70FE">
        <w:rPr>
          <w:rStyle w:val="FootnoteReference"/>
          <w:rFonts w:cs="Arial"/>
          <w:szCs w:val="22"/>
        </w:rPr>
        <w:footnoteReference w:id="1"/>
      </w:r>
    </w:p>
    <w:p w14:paraId="61D81631" w14:textId="4EB79BFD" w:rsidR="000A699C" w:rsidRPr="0071222B" w:rsidRDefault="004249CF" w:rsidP="004249CF">
      <w:pPr>
        <w:spacing w:before="200" w:line="288" w:lineRule="auto"/>
        <w:rPr>
          <w:rFonts w:cs="Arial"/>
          <w:szCs w:val="22"/>
        </w:rPr>
      </w:pPr>
      <w:r w:rsidRPr="0071222B">
        <w:rPr>
          <w:rFonts w:cs="Arial"/>
          <w:szCs w:val="22"/>
        </w:rPr>
        <w:t xml:space="preserve">The increasing use of Pathways </w:t>
      </w:r>
      <w:proofErr w:type="spellStart"/>
      <w:r w:rsidRPr="0071222B">
        <w:rPr>
          <w:rFonts w:cs="Arial"/>
          <w:szCs w:val="22"/>
        </w:rPr>
        <w:t>Awarua</w:t>
      </w:r>
      <w:proofErr w:type="spellEnd"/>
      <w:r w:rsidRPr="0071222B">
        <w:rPr>
          <w:rFonts w:cs="Arial"/>
          <w:szCs w:val="22"/>
        </w:rPr>
        <w:t xml:space="preserve"> throughout New Zealand provided an opportunity to find out more about how this learning tool is being used in different contexts</w:t>
      </w:r>
      <w:r w:rsidR="00DC772A">
        <w:rPr>
          <w:rFonts w:cs="Arial"/>
          <w:szCs w:val="22"/>
        </w:rPr>
        <w:t>;</w:t>
      </w:r>
      <w:r w:rsidRPr="0071222B">
        <w:rPr>
          <w:rFonts w:cs="Arial"/>
          <w:szCs w:val="22"/>
        </w:rPr>
        <w:t xml:space="preserve"> the extent to which it supports face-to-face teaching</w:t>
      </w:r>
      <w:r w:rsidR="00DC772A">
        <w:rPr>
          <w:rFonts w:cs="Arial"/>
          <w:szCs w:val="22"/>
        </w:rPr>
        <w:t>;</w:t>
      </w:r>
      <w:r w:rsidRPr="0071222B">
        <w:rPr>
          <w:rFonts w:cs="Arial"/>
          <w:szCs w:val="22"/>
        </w:rPr>
        <w:t xml:space="preserve"> and the extent to which it is affecting outcomes for learners, </w:t>
      </w:r>
      <w:r w:rsidR="000A699C" w:rsidRPr="0071222B">
        <w:rPr>
          <w:rFonts w:cs="Arial"/>
          <w:szCs w:val="22"/>
        </w:rPr>
        <w:t>in particular</w:t>
      </w:r>
      <w:r w:rsidRPr="0071222B">
        <w:rPr>
          <w:rFonts w:cs="Arial"/>
          <w:szCs w:val="22"/>
        </w:rPr>
        <w:t xml:space="preserve"> Māori, </w:t>
      </w:r>
      <w:proofErr w:type="spellStart"/>
      <w:r w:rsidRPr="0071222B">
        <w:rPr>
          <w:rFonts w:cs="Arial"/>
          <w:szCs w:val="22"/>
        </w:rPr>
        <w:t>Pasifika</w:t>
      </w:r>
      <w:proofErr w:type="spellEnd"/>
      <w:r w:rsidRPr="0071222B">
        <w:rPr>
          <w:rFonts w:cs="Arial"/>
          <w:szCs w:val="22"/>
        </w:rPr>
        <w:t>, youth and learners with low litera</w:t>
      </w:r>
      <w:r w:rsidR="00FF25A8">
        <w:rPr>
          <w:rFonts w:cs="Arial"/>
          <w:szCs w:val="22"/>
        </w:rPr>
        <w:t xml:space="preserve">cy and numeracy skills (Steps 1 and </w:t>
      </w:r>
      <w:r w:rsidRPr="0071222B">
        <w:rPr>
          <w:rFonts w:cs="Arial"/>
          <w:szCs w:val="22"/>
        </w:rPr>
        <w:t xml:space="preserve">2 of the Learning Progressions). The </w:t>
      </w:r>
      <w:r w:rsidR="000A699C" w:rsidRPr="0071222B">
        <w:rPr>
          <w:rFonts w:cs="Arial"/>
          <w:szCs w:val="22"/>
        </w:rPr>
        <w:t xml:space="preserve">research also looked at </w:t>
      </w:r>
      <w:r w:rsidR="00C75C57" w:rsidRPr="0071222B">
        <w:rPr>
          <w:rFonts w:cs="Arial"/>
          <w:szCs w:val="22"/>
        </w:rPr>
        <w:t>benefits and challenges</w:t>
      </w:r>
      <w:r w:rsidRPr="0071222B">
        <w:rPr>
          <w:rFonts w:cs="Arial"/>
          <w:szCs w:val="22"/>
        </w:rPr>
        <w:t xml:space="preserve"> to using blended learning approaches with learners who have low literacy and numeracy skills.</w:t>
      </w:r>
    </w:p>
    <w:p w14:paraId="39D84DE9" w14:textId="520B8972" w:rsidR="00251152" w:rsidRDefault="000A699C" w:rsidP="004249CF">
      <w:pPr>
        <w:spacing w:before="200" w:line="288" w:lineRule="auto"/>
        <w:rPr>
          <w:rFonts w:cs="Arial"/>
          <w:szCs w:val="22"/>
        </w:rPr>
      </w:pPr>
      <w:r>
        <w:rPr>
          <w:rFonts w:cs="Arial"/>
        </w:rPr>
        <w:t>Blended learning, a combination of face-to</w:t>
      </w:r>
      <w:r w:rsidR="00AF7924">
        <w:rPr>
          <w:rFonts w:cs="Arial"/>
        </w:rPr>
        <w:t>-</w:t>
      </w:r>
      <w:r>
        <w:rPr>
          <w:rFonts w:cs="Arial"/>
        </w:rPr>
        <w:t>face and online learning</w:t>
      </w:r>
      <w:r w:rsidR="00F57E43">
        <w:rPr>
          <w:rFonts w:cs="Arial"/>
        </w:rPr>
        <w:t>,</w:t>
      </w:r>
      <w:r>
        <w:rPr>
          <w:rFonts w:cs="Arial"/>
        </w:rPr>
        <w:t xml:space="preserve"> fundamentally aims to make learning accessible, flexible and fun, and encourage an independent approach to learning. </w:t>
      </w:r>
      <w:r>
        <w:rPr>
          <w:rFonts w:cs="Arial"/>
          <w:szCs w:val="22"/>
        </w:rPr>
        <w:t>Researchers agree that b</w:t>
      </w:r>
      <w:r w:rsidRPr="0065520B">
        <w:rPr>
          <w:rFonts w:cs="Arial"/>
          <w:szCs w:val="22"/>
        </w:rPr>
        <w:t>lended learning exists o</w:t>
      </w:r>
      <w:r w:rsidR="0003799D">
        <w:rPr>
          <w:rFonts w:cs="Arial"/>
          <w:szCs w:val="22"/>
        </w:rPr>
        <w:t xml:space="preserve">n a continuum and is subject to </w:t>
      </w:r>
      <w:r w:rsidR="0003799D" w:rsidRPr="0065520B">
        <w:rPr>
          <w:rFonts w:cs="Arial"/>
          <w:szCs w:val="22"/>
        </w:rPr>
        <w:t xml:space="preserve">“a range of permutations in technologies, pedagogies and contexts”, (Graham, 2006; Garrison &amp; Vaughan, 2008, cited in </w:t>
      </w:r>
      <w:proofErr w:type="spellStart"/>
      <w:r w:rsidR="0003799D" w:rsidRPr="0065520B">
        <w:rPr>
          <w:rFonts w:cs="Arial"/>
          <w:szCs w:val="22"/>
        </w:rPr>
        <w:t>Smythe</w:t>
      </w:r>
      <w:proofErr w:type="spellEnd"/>
      <w:r w:rsidR="0003799D" w:rsidRPr="0065520B">
        <w:rPr>
          <w:rFonts w:cs="Arial"/>
          <w:szCs w:val="22"/>
        </w:rPr>
        <w:t xml:space="preserve">, </w:t>
      </w:r>
      <w:proofErr w:type="spellStart"/>
      <w:r w:rsidR="0003799D" w:rsidRPr="0065520B">
        <w:rPr>
          <w:rFonts w:cs="Arial"/>
          <w:szCs w:val="22"/>
        </w:rPr>
        <w:t>n.d.</w:t>
      </w:r>
      <w:proofErr w:type="spellEnd"/>
      <w:r w:rsidR="0003799D" w:rsidRPr="0065520B">
        <w:rPr>
          <w:rFonts w:cs="Arial"/>
          <w:szCs w:val="22"/>
        </w:rPr>
        <w:t>)</w:t>
      </w:r>
      <w:r w:rsidR="0003799D">
        <w:rPr>
          <w:rFonts w:cs="Arial"/>
          <w:szCs w:val="22"/>
        </w:rPr>
        <w:t>.</w:t>
      </w:r>
      <w:r w:rsidR="0003799D" w:rsidRPr="0065520B">
        <w:rPr>
          <w:rFonts w:cs="Arial"/>
          <w:szCs w:val="22"/>
        </w:rPr>
        <w:t xml:space="preserve"> </w:t>
      </w:r>
      <w:r w:rsidR="00251152">
        <w:rPr>
          <w:rFonts w:cs="Arial"/>
          <w:szCs w:val="22"/>
        </w:rPr>
        <w:t xml:space="preserve">Pathways </w:t>
      </w:r>
      <w:proofErr w:type="spellStart"/>
      <w:r w:rsidR="00251152">
        <w:rPr>
          <w:rFonts w:cs="Arial"/>
          <w:szCs w:val="22"/>
        </w:rPr>
        <w:t>Awarua</w:t>
      </w:r>
      <w:proofErr w:type="spellEnd"/>
      <w:r w:rsidR="00251152">
        <w:rPr>
          <w:rFonts w:cs="Arial"/>
          <w:szCs w:val="22"/>
        </w:rPr>
        <w:t xml:space="preserve"> is on the lower end of th</w:t>
      </w:r>
      <w:r w:rsidR="00E95515">
        <w:rPr>
          <w:rFonts w:cs="Arial"/>
          <w:szCs w:val="22"/>
        </w:rPr>
        <w:t>is</w:t>
      </w:r>
      <w:r w:rsidR="00251152">
        <w:rPr>
          <w:rFonts w:cs="Arial"/>
          <w:szCs w:val="22"/>
        </w:rPr>
        <w:t xml:space="preserve"> continuum for learners as it is a </w:t>
      </w:r>
      <w:r w:rsidR="00E95515">
        <w:rPr>
          <w:rFonts w:cs="Arial"/>
          <w:szCs w:val="22"/>
        </w:rPr>
        <w:t xml:space="preserve">digital learning tool that complements and supports classroom teaching. </w:t>
      </w:r>
    </w:p>
    <w:p w14:paraId="3A31C401" w14:textId="77777777" w:rsidR="00604FF3" w:rsidRDefault="000A699C" w:rsidP="004249CF">
      <w:pPr>
        <w:spacing w:before="200" w:line="288" w:lineRule="auto"/>
      </w:pPr>
      <w:r>
        <w:t>Data were collected from documents and literature; surveys with educators using Pathways</w:t>
      </w:r>
      <w:r w:rsidR="00604FF3">
        <w:t xml:space="preserve"> </w:t>
      </w:r>
      <w:proofErr w:type="spellStart"/>
      <w:r w:rsidR="00604FF3">
        <w:t>Awarua</w:t>
      </w:r>
      <w:proofErr w:type="spellEnd"/>
      <w:r w:rsidR="00604FF3">
        <w:t xml:space="preserve"> (200 complete responses)</w:t>
      </w:r>
      <w:r w:rsidR="00C75C57">
        <w:t>,</w:t>
      </w:r>
      <w:r w:rsidR="00604FF3">
        <w:t xml:space="preserve"> </w:t>
      </w:r>
      <w:r w:rsidR="00C75C57">
        <w:t>and learners</w:t>
      </w:r>
      <w:r w:rsidR="00604FF3">
        <w:t xml:space="preserve"> (36 respondents)</w:t>
      </w:r>
      <w:r>
        <w:t xml:space="preserve"> and practice studies at nine Tertiary Education Organisations (TEOs)</w:t>
      </w:r>
      <w:r w:rsidR="00604FF3">
        <w:t xml:space="preserve"> where a combination of educators, managers and learners were interviewed</w:t>
      </w:r>
      <w:r>
        <w:t>.</w:t>
      </w:r>
      <w:r w:rsidR="00604FF3">
        <w:t xml:space="preserve"> The practice studies involved three</w:t>
      </w:r>
      <w:r w:rsidR="00E95515">
        <w:t xml:space="preserve"> Institutes of Technology and Polytechnics (</w:t>
      </w:r>
      <w:r w:rsidR="00604FF3">
        <w:t>ITPs</w:t>
      </w:r>
      <w:r w:rsidR="00E95515">
        <w:t>)</w:t>
      </w:r>
      <w:r w:rsidR="00604FF3">
        <w:t xml:space="preserve"> and </w:t>
      </w:r>
      <w:r w:rsidR="00E95515">
        <w:t>six</w:t>
      </w:r>
      <w:r w:rsidR="00604FF3">
        <w:t xml:space="preserve"> </w:t>
      </w:r>
      <w:r w:rsidR="00E95515">
        <w:t>Private Training Establishments (</w:t>
      </w:r>
      <w:r w:rsidR="00604FF3">
        <w:t>PTEs</w:t>
      </w:r>
      <w:r w:rsidR="00E95515">
        <w:t>)</w:t>
      </w:r>
      <w:r w:rsidR="00604FF3">
        <w:t>.</w:t>
      </w:r>
    </w:p>
    <w:p w14:paraId="22392478" w14:textId="30DECA51" w:rsidR="004249CF" w:rsidRPr="00165268" w:rsidRDefault="00604FF3" w:rsidP="00165268">
      <w:pPr>
        <w:pStyle w:val="Heading2"/>
        <w:spacing w:after="120" w:line="288" w:lineRule="auto"/>
      </w:pPr>
      <w:bookmarkStart w:id="4" w:name="_Toc417409214"/>
      <w:r>
        <w:t xml:space="preserve">The </w:t>
      </w:r>
      <w:r w:rsidR="00AF7924">
        <w:t>u</w:t>
      </w:r>
      <w:r>
        <w:t xml:space="preserve">se of Pathways </w:t>
      </w:r>
      <w:proofErr w:type="spellStart"/>
      <w:r>
        <w:t>Awarua</w:t>
      </w:r>
      <w:bookmarkEnd w:id="4"/>
      <w:proofErr w:type="spellEnd"/>
    </w:p>
    <w:p w14:paraId="0538DBBA" w14:textId="6E044975" w:rsidR="00D83E9F" w:rsidRDefault="00AF7924" w:rsidP="009C043A">
      <w:pPr>
        <w:spacing w:before="200" w:line="288" w:lineRule="auto"/>
      </w:pPr>
      <w:r>
        <w:t xml:space="preserve"> Data gathered from t</w:t>
      </w:r>
      <w:r w:rsidR="00D83E9F">
        <w:t xml:space="preserve">he surveys and practices sites </w:t>
      </w:r>
      <w:r>
        <w:t xml:space="preserve">demonstrate </w:t>
      </w:r>
      <w:r w:rsidR="00D83E9F">
        <w:t xml:space="preserve">that Pathways </w:t>
      </w:r>
      <w:proofErr w:type="spellStart"/>
      <w:r w:rsidR="00D83E9F">
        <w:t>Awarua</w:t>
      </w:r>
      <w:proofErr w:type="spellEnd"/>
      <w:r w:rsidR="00D83E9F">
        <w:t xml:space="preserve"> is being used in a thoughtful and informed way. </w:t>
      </w:r>
    </w:p>
    <w:p w14:paraId="715210A9" w14:textId="5BFFECCB" w:rsidR="009C043A" w:rsidRDefault="009C043A" w:rsidP="009C043A">
      <w:pPr>
        <w:spacing w:before="200" w:line="288" w:lineRule="auto"/>
      </w:pPr>
      <w:r>
        <w:t xml:space="preserve">Educator survey respondents varied in the extent to which they reported using Pathways </w:t>
      </w:r>
      <w:proofErr w:type="spellStart"/>
      <w:r>
        <w:t>Awarua</w:t>
      </w:r>
      <w:proofErr w:type="spellEnd"/>
      <w:r>
        <w:t>, with the largest group of respondents saying they use it on ‘a needs basis’ (34</w:t>
      </w:r>
      <w:r w:rsidR="00AF7924">
        <w:t xml:space="preserve"> percent</w:t>
      </w:r>
      <w:r>
        <w:t xml:space="preserve">). Nearly half of respondents say they use Pathways </w:t>
      </w:r>
      <w:proofErr w:type="spellStart"/>
      <w:r>
        <w:t>Awarua</w:t>
      </w:r>
      <w:proofErr w:type="spellEnd"/>
      <w:r>
        <w:t xml:space="preserve"> </w:t>
      </w:r>
      <w:r w:rsidR="00E95515">
        <w:t>one-three</w:t>
      </w:r>
      <w:r>
        <w:t xml:space="preserve"> times a week (47</w:t>
      </w:r>
      <w:r w:rsidR="00AF7924">
        <w:t xml:space="preserve"> percent</w:t>
      </w:r>
      <w:r>
        <w:t xml:space="preserve">). PTE respondents are using the tool more regularly than </w:t>
      </w:r>
      <w:r w:rsidR="00C75C57">
        <w:t>those educators working in ITPs</w:t>
      </w:r>
      <w:r>
        <w:t>. The</w:t>
      </w:r>
      <w:r w:rsidR="00165268">
        <w:t>re is little difference in the frequency of use by</w:t>
      </w:r>
      <w:r>
        <w:t xml:space="preserve"> type or level of programme in the ITPs and PTEs </w:t>
      </w:r>
      <w:r w:rsidR="00165268">
        <w:t>with both using it most</w:t>
      </w:r>
      <w:r w:rsidR="00132611">
        <w:t>ly</w:t>
      </w:r>
      <w:r w:rsidR="00165268">
        <w:t xml:space="preserve"> at Levels 1, 2 and 3</w:t>
      </w:r>
      <w:r>
        <w:t>.</w:t>
      </w:r>
    </w:p>
    <w:p w14:paraId="74561608" w14:textId="3546AC45" w:rsidR="005B05DE" w:rsidRDefault="00165268" w:rsidP="005B05DE">
      <w:pPr>
        <w:spacing w:before="200" w:line="288" w:lineRule="auto"/>
      </w:pPr>
      <w:r>
        <w:lastRenderedPageBreak/>
        <w:t>Nearly seven</w:t>
      </w:r>
      <w:r w:rsidR="00AF7924">
        <w:t>-</w:t>
      </w:r>
      <w:r>
        <w:t>in</w:t>
      </w:r>
      <w:r w:rsidR="00AF7924">
        <w:t>-</w:t>
      </w:r>
      <w:r>
        <w:t xml:space="preserve">ten educators report using Pathways </w:t>
      </w:r>
      <w:proofErr w:type="spellStart"/>
      <w:r>
        <w:t>Awarua</w:t>
      </w:r>
      <w:proofErr w:type="spellEnd"/>
      <w:r>
        <w:t xml:space="preserve"> for 30 minutes or more during class time (68</w:t>
      </w:r>
      <w:r w:rsidR="00AF7924">
        <w:t xml:space="preserve"> percent</w:t>
      </w:r>
      <w:r>
        <w:t>), while one in five say they never use it in class time (21</w:t>
      </w:r>
      <w:r w:rsidR="00AF7924">
        <w:t xml:space="preserve"> percent</w:t>
      </w:r>
      <w:r>
        <w:t xml:space="preserve">). </w:t>
      </w:r>
      <w:r w:rsidR="005B05DE">
        <w:t xml:space="preserve">A quarter of educators say learners are using Pathways </w:t>
      </w:r>
      <w:proofErr w:type="spellStart"/>
      <w:r w:rsidR="005B05DE">
        <w:t>Awarua</w:t>
      </w:r>
      <w:proofErr w:type="spellEnd"/>
      <w:r w:rsidR="005B05DE">
        <w:t xml:space="preserve"> </w:t>
      </w:r>
      <w:r w:rsidR="00132611">
        <w:t>one-three</w:t>
      </w:r>
      <w:r w:rsidR="00C75C57">
        <w:t xml:space="preserve"> times a week in their own time</w:t>
      </w:r>
      <w:r w:rsidR="005B05DE">
        <w:t xml:space="preserve">. </w:t>
      </w:r>
      <w:r w:rsidR="00132611">
        <w:t>Educators thought t</w:t>
      </w:r>
      <w:r w:rsidR="005B05DE">
        <w:t>he motivation and interest of learners and their access to computers outside class time were important factors</w:t>
      </w:r>
      <w:r w:rsidR="00C75C57">
        <w:t xml:space="preserve"> in use of the tool in learners</w:t>
      </w:r>
      <w:r w:rsidR="00132611">
        <w:t>’</w:t>
      </w:r>
      <w:r w:rsidR="00C75C57">
        <w:t xml:space="preserve"> own time</w:t>
      </w:r>
      <w:r w:rsidR="005B05DE">
        <w:t>.</w:t>
      </w:r>
    </w:p>
    <w:p w14:paraId="25982DD0" w14:textId="583AA2BD" w:rsidR="005B05DE" w:rsidRDefault="005B05DE" w:rsidP="005B05DE">
      <w:pPr>
        <w:spacing w:before="200" w:line="288" w:lineRule="auto"/>
      </w:pPr>
      <w:r>
        <w:t xml:space="preserve">The most cited uses of Pathways </w:t>
      </w:r>
      <w:proofErr w:type="spellStart"/>
      <w:r>
        <w:t>Awarua</w:t>
      </w:r>
      <w:proofErr w:type="spellEnd"/>
      <w:r>
        <w:t xml:space="preserve"> by educators were as an independent activity (70</w:t>
      </w:r>
      <w:r w:rsidR="00AF7924">
        <w:t xml:space="preserve"> percent</w:t>
      </w:r>
      <w:r>
        <w:t>), to target gaps (65</w:t>
      </w:r>
      <w:r w:rsidR="00AF7924">
        <w:t xml:space="preserve"> percent</w:t>
      </w:r>
      <w:r>
        <w:t>) and to supplement learning resources (55</w:t>
      </w:r>
      <w:r w:rsidR="00AF7924">
        <w:t xml:space="preserve"> percent</w:t>
      </w:r>
      <w:r>
        <w:t xml:space="preserve">). This was similarly reflected in the practice sites, where it was also commented that it was being used to complement and consolidate what was being done in class. The survey and practice site data also show that use is ‘tutor-informed’ with the Assessment Tool results being the most common guide to getting learners started on Pathways </w:t>
      </w:r>
      <w:proofErr w:type="spellStart"/>
      <w:r>
        <w:t>Awarua</w:t>
      </w:r>
      <w:proofErr w:type="spellEnd"/>
      <w:r>
        <w:t xml:space="preserve">. </w:t>
      </w:r>
    </w:p>
    <w:p w14:paraId="5A22569C" w14:textId="5C820154" w:rsidR="00D83E9F" w:rsidRDefault="00C75C57" w:rsidP="00D83E9F">
      <w:pPr>
        <w:spacing w:before="200" w:line="288" w:lineRule="auto"/>
      </w:pPr>
      <w:r>
        <w:t>A significant</w:t>
      </w:r>
      <w:r w:rsidR="00D83E9F">
        <w:t xml:space="preserve"> majority of educator survey respondents (87</w:t>
      </w:r>
      <w:r w:rsidR="00A6098B">
        <w:t xml:space="preserve"> percent</w:t>
      </w:r>
      <w:r w:rsidR="00D83E9F">
        <w:t>) said they checked learners’ progress, either online or through a discussion with learners. This was also found to be the experience of mo</w:t>
      </w:r>
      <w:r>
        <w:t>st practice site educators and l</w:t>
      </w:r>
      <w:r w:rsidR="00D83E9F">
        <w:t xml:space="preserve">earners. A greater proportion of those in ITPs and ITOs said they never checked progress as opposed to those in PTEs. </w:t>
      </w:r>
    </w:p>
    <w:p w14:paraId="72617489" w14:textId="173D9CEC" w:rsidR="00D83E9F" w:rsidRDefault="00D83E9F" w:rsidP="00D83E9F">
      <w:pPr>
        <w:spacing w:before="200" w:line="288" w:lineRule="auto"/>
      </w:pPr>
      <w:r>
        <w:t>For many learners with low literacy and numeracy in this study</w:t>
      </w:r>
      <w:r w:rsidR="00A6098B">
        <w:t>,</w:t>
      </w:r>
      <w:r>
        <w:t xml:space="preserve"> initial and on-go</w:t>
      </w:r>
      <w:r w:rsidR="00C75C57">
        <w:t>ing support from their tutors was</w:t>
      </w:r>
      <w:r>
        <w:t xml:space="preserve"> essential. This support takes many forms including support to use computers, guidance on accessing the Pathways </w:t>
      </w:r>
      <w:proofErr w:type="spellStart"/>
      <w:r>
        <w:t>Awarua</w:t>
      </w:r>
      <w:proofErr w:type="spellEnd"/>
      <w:r>
        <w:t xml:space="preserve"> platform</w:t>
      </w:r>
      <w:r w:rsidR="00A6098B">
        <w:t>,</w:t>
      </w:r>
      <w:r>
        <w:t xml:space="preserve"> and conversations about activities and progress.</w:t>
      </w:r>
    </w:p>
    <w:p w14:paraId="1FC0B21E" w14:textId="77777777" w:rsidR="00EA30E4" w:rsidRDefault="00EA30E4" w:rsidP="00EA30E4">
      <w:pPr>
        <w:pStyle w:val="Heading2"/>
        <w:spacing w:after="120" w:line="288" w:lineRule="auto"/>
      </w:pPr>
      <w:bookmarkStart w:id="5" w:name="_Toc417409215"/>
      <w:r>
        <w:t>Engaging learners</w:t>
      </w:r>
      <w:bookmarkEnd w:id="5"/>
    </w:p>
    <w:p w14:paraId="3E7DF699" w14:textId="77777777" w:rsidR="00B426C5" w:rsidRDefault="00B426C5" w:rsidP="00D83E9F">
      <w:pPr>
        <w:spacing w:before="200" w:line="288" w:lineRule="auto"/>
      </w:pPr>
      <w:r>
        <w:t xml:space="preserve">Pathways </w:t>
      </w:r>
      <w:proofErr w:type="spellStart"/>
      <w:r>
        <w:t>Awarua</w:t>
      </w:r>
      <w:proofErr w:type="spellEnd"/>
      <w:r>
        <w:t xml:space="preserve"> engages learners in a number of ways including </w:t>
      </w:r>
      <w:r w:rsidR="00C75C57">
        <w:t xml:space="preserve">through </w:t>
      </w:r>
      <w:r>
        <w:t>its visual and audio aspects and its interactivity.</w:t>
      </w:r>
    </w:p>
    <w:p w14:paraId="016A3349" w14:textId="69646941" w:rsidR="00EA30E4" w:rsidRDefault="00EA30E4" w:rsidP="00D83E9F">
      <w:pPr>
        <w:spacing w:before="200" w:line="288" w:lineRule="auto"/>
      </w:pPr>
      <w:r>
        <w:t xml:space="preserve">Educator and learner survey respondents agreed on the top four things learners like about Pathways </w:t>
      </w:r>
      <w:proofErr w:type="spellStart"/>
      <w:r>
        <w:t>Awarua</w:t>
      </w:r>
      <w:proofErr w:type="spellEnd"/>
      <w:r>
        <w:t>: the ability to work at their own pace</w:t>
      </w:r>
      <w:r w:rsidR="00A6098B">
        <w:t>;</w:t>
      </w:r>
      <w:r>
        <w:t xml:space="preserve"> the instant marking</w:t>
      </w:r>
      <w:r w:rsidR="00A6098B">
        <w:t>;</w:t>
      </w:r>
      <w:r>
        <w:t xml:space="preserve"> the ability to retry questions</w:t>
      </w:r>
      <w:r w:rsidR="00A6098B">
        <w:t>;</w:t>
      </w:r>
      <w:r>
        <w:t xml:space="preserve"> and the use of computer based technology. Both </w:t>
      </w:r>
      <w:r w:rsidR="00132611">
        <w:t xml:space="preserve">groups of </w:t>
      </w:r>
      <w:r>
        <w:t>respondents also agreed that their least</w:t>
      </w:r>
      <w:r w:rsidR="00A6098B">
        <w:t>-</w:t>
      </w:r>
      <w:r>
        <w:t xml:space="preserve">liked feature was competing for points. </w:t>
      </w:r>
    </w:p>
    <w:p w14:paraId="623E39FB" w14:textId="75A53127" w:rsidR="005C195F" w:rsidRDefault="00EA30E4" w:rsidP="00D83E9F">
      <w:pPr>
        <w:spacing w:before="200" w:line="288" w:lineRule="auto"/>
      </w:pPr>
      <w:r>
        <w:t xml:space="preserve">Educator survey respondents think the tool engages most learners well. Sizable </w:t>
      </w:r>
      <w:r w:rsidR="00132611">
        <w:t>numbers</w:t>
      </w:r>
      <w:r>
        <w:t xml:space="preserve"> of respondents were however ‘</w:t>
      </w:r>
      <w:r w:rsidR="00132611">
        <w:t>N</w:t>
      </w:r>
      <w:r>
        <w:t xml:space="preserve">ot sure’ how well Pathways </w:t>
      </w:r>
      <w:proofErr w:type="spellStart"/>
      <w:r>
        <w:t>Awarua</w:t>
      </w:r>
      <w:proofErr w:type="spellEnd"/>
      <w:r>
        <w:t xml:space="preserve"> engaged </w:t>
      </w:r>
      <w:proofErr w:type="spellStart"/>
      <w:r>
        <w:t>Pasifika</w:t>
      </w:r>
      <w:proofErr w:type="spellEnd"/>
      <w:r>
        <w:t xml:space="preserve"> learners (37</w:t>
      </w:r>
      <w:r w:rsidR="00A6098B">
        <w:t xml:space="preserve"> percent</w:t>
      </w:r>
      <w:r>
        <w:t>), second language learners (33</w:t>
      </w:r>
      <w:r w:rsidR="00A6098B">
        <w:t xml:space="preserve"> percent</w:t>
      </w:r>
      <w:r>
        <w:t>), a</w:t>
      </w:r>
      <w:r w:rsidR="00F57E43">
        <w:t>nd</w:t>
      </w:r>
      <w:r w:rsidR="00F57E43" w:rsidRPr="00F57E43">
        <w:rPr>
          <w:rFonts w:cs="Arial"/>
        </w:rPr>
        <w:t xml:space="preserve"> </w:t>
      </w:r>
      <w:r w:rsidR="00F57E43" w:rsidRPr="004249CF">
        <w:rPr>
          <w:rFonts w:cs="Arial"/>
        </w:rPr>
        <w:t>Māori</w:t>
      </w:r>
      <w:r w:rsidR="005C195F">
        <w:t xml:space="preserve"> learners (29</w:t>
      </w:r>
      <w:r w:rsidR="00A6098B">
        <w:t xml:space="preserve"> percent</w:t>
      </w:r>
      <w:r w:rsidR="005C195F">
        <w:t xml:space="preserve">). Interestingly, educators at the practice sites found their ESOL learners, particularly those with more formal learning backgrounds, engaged well with Pathways </w:t>
      </w:r>
      <w:proofErr w:type="spellStart"/>
      <w:r w:rsidR="005C195F">
        <w:t>Awarua</w:t>
      </w:r>
      <w:proofErr w:type="spellEnd"/>
      <w:r w:rsidR="005C195F">
        <w:t xml:space="preserve">. Self-motivation was often a key factor in learner engagement, and this was </w:t>
      </w:r>
      <w:r w:rsidR="00A929A0">
        <w:t>present</w:t>
      </w:r>
      <w:r w:rsidR="005C195F">
        <w:t xml:space="preserve"> for many of the </w:t>
      </w:r>
      <w:r w:rsidR="00F57E43">
        <w:t>practice sites</w:t>
      </w:r>
      <w:r w:rsidR="005C195F">
        <w:t xml:space="preserve"> ESOL and older learners.</w:t>
      </w:r>
    </w:p>
    <w:p w14:paraId="08433073" w14:textId="1F2EE755" w:rsidR="00B426C5" w:rsidRDefault="00B426C5" w:rsidP="00D83E9F">
      <w:pPr>
        <w:spacing w:before="200" w:line="288" w:lineRule="auto"/>
      </w:pPr>
      <w:r>
        <w:t xml:space="preserve">In relation to engagement with the different strands on Pathways </w:t>
      </w:r>
      <w:proofErr w:type="spellStart"/>
      <w:r>
        <w:t>Awarua</w:t>
      </w:r>
      <w:proofErr w:type="spellEnd"/>
      <w:r>
        <w:t xml:space="preserve"> (reading, writing and numeracy), 58</w:t>
      </w:r>
      <w:r w:rsidR="00A6098B">
        <w:t xml:space="preserve"> percent</w:t>
      </w:r>
      <w:r>
        <w:t xml:space="preserve"> of the educator survey respondents thought learners were not equally engaged in each of the strands. Over a third of the </w:t>
      </w:r>
      <w:r>
        <w:lastRenderedPageBreak/>
        <w:t>respondents (</w:t>
      </w:r>
      <w:r w:rsidR="00416005">
        <w:t>n=</w:t>
      </w:r>
      <w:r>
        <w:t>86) supplied a reason for their comment, with 28 of them saying there was preference for, or they mainly used</w:t>
      </w:r>
      <w:r w:rsidR="00A6098B">
        <w:t>,</w:t>
      </w:r>
      <w:r>
        <w:t xml:space="preserve"> numeracy because it is either all they have used, or because it engages their learners more.</w:t>
      </w:r>
    </w:p>
    <w:p w14:paraId="14A657B0" w14:textId="34D4F028" w:rsidR="00FE17D9" w:rsidRDefault="00B426C5" w:rsidP="00D83E9F">
      <w:pPr>
        <w:spacing w:before="200" w:line="288" w:lineRule="auto"/>
      </w:pPr>
      <w:r>
        <w:t>The findings were mixed in terms of whether the content and context engaged learners (both cultural content and contexts</w:t>
      </w:r>
      <w:r w:rsidR="00A6098B">
        <w:t>,</w:t>
      </w:r>
      <w:r>
        <w:t xml:space="preserve"> and authentic life and work content and contexts). While the technology, the self-paced and independent </w:t>
      </w:r>
      <w:proofErr w:type="gramStart"/>
      <w:r>
        <w:t>environment appear</w:t>
      </w:r>
      <w:proofErr w:type="gramEnd"/>
      <w:r>
        <w:t xml:space="preserve"> to engage most learners in this study, it is unclear whether these asp</w:t>
      </w:r>
      <w:r w:rsidR="00FE17D9">
        <w:t>ects might be important for groups of learners who were engaging less well.</w:t>
      </w:r>
    </w:p>
    <w:p w14:paraId="4C7EBF59" w14:textId="77777777" w:rsidR="00FE17D9" w:rsidRDefault="00FE17D9" w:rsidP="00FE17D9">
      <w:pPr>
        <w:pStyle w:val="Heading2"/>
        <w:spacing w:after="120" w:line="288" w:lineRule="auto"/>
      </w:pPr>
      <w:bookmarkStart w:id="6" w:name="_Toc417409216"/>
      <w:r>
        <w:t xml:space="preserve">Impact of using Pathways </w:t>
      </w:r>
      <w:proofErr w:type="spellStart"/>
      <w:r>
        <w:t>Awarua</w:t>
      </w:r>
      <w:bookmarkEnd w:id="6"/>
      <w:proofErr w:type="spellEnd"/>
    </w:p>
    <w:p w14:paraId="357F8CF4" w14:textId="33AEF1AF" w:rsidR="009466A1" w:rsidRDefault="00FE17D9" w:rsidP="00D83E9F">
      <w:pPr>
        <w:spacing w:before="200" w:line="288" w:lineRule="auto"/>
      </w:pPr>
      <w:r>
        <w:t xml:space="preserve">Most educator survey respondents believe Pathways </w:t>
      </w:r>
      <w:proofErr w:type="spellStart"/>
      <w:r>
        <w:t>Awarua</w:t>
      </w:r>
      <w:proofErr w:type="spellEnd"/>
      <w:r>
        <w:t xml:space="preserve"> makes a big/some contribution to both literacy and numeracy proficiency (skills) and practice (what they do)</w:t>
      </w:r>
      <w:r w:rsidR="00F57E43">
        <w:t xml:space="preserve"> (70-80</w:t>
      </w:r>
      <w:r w:rsidR="00A6098B">
        <w:t xml:space="preserve"> percent</w:t>
      </w:r>
      <w:r w:rsidR="00F57E43">
        <w:t>)</w:t>
      </w:r>
      <w:r>
        <w:t xml:space="preserve">. </w:t>
      </w:r>
      <w:r w:rsidR="00F57E43">
        <w:t xml:space="preserve">A very small number of respondents considered there to be no contribution to proficiency or practice. </w:t>
      </w:r>
      <w:r>
        <w:t xml:space="preserve">Learners at Steps </w:t>
      </w:r>
      <w:r w:rsidR="00FF25A8">
        <w:t xml:space="preserve">1 and </w:t>
      </w:r>
      <w:r w:rsidR="00132611">
        <w:t>2</w:t>
      </w:r>
      <w:r>
        <w:t xml:space="preserve"> were observed as having improved in both their proficiency and practice by </w:t>
      </w:r>
      <w:r w:rsidR="009466A1">
        <w:t xml:space="preserve">almost half the </w:t>
      </w:r>
      <w:r>
        <w:t>survey respondents</w:t>
      </w:r>
      <w:r w:rsidR="00F57E43">
        <w:t xml:space="preserve"> </w:t>
      </w:r>
      <w:r w:rsidR="00F57E43" w:rsidRPr="009466A1">
        <w:t>(46</w:t>
      </w:r>
      <w:r w:rsidR="00A6098B">
        <w:t xml:space="preserve"> percent</w:t>
      </w:r>
      <w:r w:rsidR="00F57E43" w:rsidRPr="009466A1">
        <w:t>)</w:t>
      </w:r>
      <w:r w:rsidR="00891B3B" w:rsidRPr="009466A1">
        <w:t>.</w:t>
      </w:r>
    </w:p>
    <w:p w14:paraId="794F3B63" w14:textId="4D0D5AD9" w:rsidR="00891B3B" w:rsidRDefault="00891B3B" w:rsidP="00D83E9F">
      <w:pPr>
        <w:spacing w:before="200" w:line="288" w:lineRule="auto"/>
      </w:pPr>
      <w:r>
        <w:t xml:space="preserve">Practice site educators observed similar improvements. The extent of the contribution to improvements from Pathways </w:t>
      </w:r>
      <w:proofErr w:type="spellStart"/>
      <w:r>
        <w:t>Awarua</w:t>
      </w:r>
      <w:proofErr w:type="spellEnd"/>
      <w:r>
        <w:t xml:space="preserve"> was however difficult to ascertain given </w:t>
      </w:r>
      <w:r w:rsidR="00132611">
        <w:t>its use</w:t>
      </w:r>
      <w:r>
        <w:t xml:space="preserve"> is integrated into or sits alongside face</w:t>
      </w:r>
      <w:r w:rsidR="00132611">
        <w:t>-</w:t>
      </w:r>
      <w:r>
        <w:t>to</w:t>
      </w:r>
      <w:r w:rsidR="00132611">
        <w:t>-</w:t>
      </w:r>
      <w:r>
        <w:t>face teaching programmes.</w:t>
      </w:r>
      <w:r w:rsidR="004534E4">
        <w:t xml:space="preserve"> </w:t>
      </w:r>
    </w:p>
    <w:p w14:paraId="6FA6417E" w14:textId="77777777" w:rsidR="00891B3B" w:rsidRDefault="004534E4" w:rsidP="004534E4">
      <w:pPr>
        <w:pStyle w:val="Heading2"/>
        <w:spacing w:after="120" w:line="288" w:lineRule="auto"/>
      </w:pPr>
      <w:bookmarkStart w:id="7" w:name="_Toc417409217"/>
      <w:r>
        <w:t>What’s working well and not so well?</w:t>
      </w:r>
      <w:bookmarkEnd w:id="7"/>
    </w:p>
    <w:p w14:paraId="582B7AC7" w14:textId="77777777" w:rsidR="00891B3B" w:rsidRDefault="00891B3B" w:rsidP="00D83E9F">
      <w:pPr>
        <w:spacing w:before="200" w:line="288" w:lineRule="auto"/>
      </w:pPr>
      <w:r>
        <w:t xml:space="preserve">Pathways </w:t>
      </w:r>
      <w:proofErr w:type="spellStart"/>
      <w:r>
        <w:t>Awarua</w:t>
      </w:r>
      <w:proofErr w:type="spellEnd"/>
      <w:r>
        <w:t xml:space="preserve"> is a valued learning resource by educators and learners, particularly in that it complements teaching programmes, engages learners well, works well with motivated</w:t>
      </w:r>
      <w:r w:rsidR="00132611">
        <w:t>,</w:t>
      </w:r>
      <w:r>
        <w:t xml:space="preserve"> independent learners and is observed as ‘making a difference’ to literacy and numeracy proficiency and practice. Learners, particularly those less familiar with computers, are guided by educators in establishing themselves on Pathways </w:t>
      </w:r>
      <w:proofErr w:type="spellStart"/>
      <w:r>
        <w:t>Awarua</w:t>
      </w:r>
      <w:proofErr w:type="spellEnd"/>
      <w:r>
        <w:t xml:space="preserve"> and through on-going progress discussions.</w:t>
      </w:r>
    </w:p>
    <w:p w14:paraId="171215D0" w14:textId="78605FE7" w:rsidR="004534E4" w:rsidRDefault="00891B3B" w:rsidP="00D83E9F">
      <w:pPr>
        <w:spacing w:before="200" w:line="288" w:lineRule="auto"/>
      </w:pPr>
      <w:r>
        <w:t>The challenges</w:t>
      </w:r>
      <w:r w:rsidR="004534E4">
        <w:t xml:space="preserve"> to </w:t>
      </w:r>
      <w:r w:rsidR="00AF60A4">
        <w:t xml:space="preserve">the </w:t>
      </w:r>
      <w:r w:rsidR="004534E4">
        <w:t xml:space="preserve">use of </w:t>
      </w:r>
      <w:r w:rsidR="00132611">
        <w:t xml:space="preserve">Pathways </w:t>
      </w:r>
      <w:proofErr w:type="spellStart"/>
      <w:r w:rsidR="00132611">
        <w:t>Awarua</w:t>
      </w:r>
      <w:proofErr w:type="spellEnd"/>
      <w:r w:rsidR="004534E4">
        <w:t xml:space="preserve"> concern access to professional development on digital learning tools</w:t>
      </w:r>
      <w:r w:rsidR="00132611">
        <w:t xml:space="preserve"> for educators</w:t>
      </w:r>
      <w:r w:rsidR="00AF60A4">
        <w:t>;</w:t>
      </w:r>
      <w:r w:rsidR="004534E4">
        <w:t xml:space="preserve"> the lack of familiarity some learners have with computers</w:t>
      </w:r>
      <w:r w:rsidR="00AF60A4">
        <w:t>;</w:t>
      </w:r>
      <w:r w:rsidR="004534E4">
        <w:t xml:space="preserve"> lack of access to computers outside the classroom</w:t>
      </w:r>
      <w:r w:rsidR="00AF60A4">
        <w:t>;</w:t>
      </w:r>
      <w:r w:rsidR="004534E4">
        <w:t xml:space="preserve"> and time to use Pathways </w:t>
      </w:r>
      <w:proofErr w:type="spellStart"/>
      <w:r w:rsidR="004534E4">
        <w:t>Awarua</w:t>
      </w:r>
      <w:proofErr w:type="spellEnd"/>
      <w:r w:rsidR="004534E4">
        <w:t xml:space="preserve"> in a crowded vocational curriculum. The lack of content and contexts specific to learners may also be a barrier for some groups of learners.</w:t>
      </w:r>
    </w:p>
    <w:p w14:paraId="2BDB8728" w14:textId="77777777" w:rsidR="004534E4" w:rsidRDefault="004534E4" w:rsidP="004534E4">
      <w:pPr>
        <w:pStyle w:val="Heading2"/>
        <w:spacing w:after="120" w:line="288" w:lineRule="auto"/>
      </w:pPr>
      <w:bookmarkStart w:id="8" w:name="_Toc417409218"/>
      <w:r>
        <w:t>Conclusion</w:t>
      </w:r>
      <w:bookmarkEnd w:id="8"/>
    </w:p>
    <w:p w14:paraId="1FDCE505" w14:textId="77777777" w:rsidR="00C75C57" w:rsidRDefault="001C2331" w:rsidP="00C75C57">
      <w:r>
        <w:t xml:space="preserve">This study has found </w:t>
      </w:r>
      <w:r w:rsidR="004534E4">
        <w:t xml:space="preserve">Pathways </w:t>
      </w:r>
      <w:proofErr w:type="spellStart"/>
      <w:r w:rsidR="004534E4">
        <w:t>Awarua</w:t>
      </w:r>
      <w:proofErr w:type="spellEnd"/>
      <w:r w:rsidR="004534E4">
        <w:t xml:space="preserve"> is well connected with </w:t>
      </w:r>
      <w:r w:rsidR="00132611">
        <w:t xml:space="preserve">the </w:t>
      </w:r>
      <w:r w:rsidR="004534E4">
        <w:t>existing literacy and numeracy infrastructure</w:t>
      </w:r>
      <w:r w:rsidR="00F30258">
        <w:t xml:space="preserve"> (the Learning Progressions and the Assessment Tool)</w:t>
      </w:r>
      <w:r w:rsidR="004534E4">
        <w:t xml:space="preserve"> and is being used well by educators in a thoughtful and informed way. </w:t>
      </w:r>
    </w:p>
    <w:p w14:paraId="784AC256" w14:textId="3F2BD165" w:rsidR="004534E4" w:rsidRDefault="004534E4" w:rsidP="004534E4">
      <w:r>
        <w:t>Its use</w:t>
      </w:r>
      <w:r w:rsidR="00132611">
        <w:t>,</w:t>
      </w:r>
      <w:r>
        <w:t xml:space="preserve"> mainly as an independent learning activity</w:t>
      </w:r>
      <w:r w:rsidR="00132611">
        <w:t>,</w:t>
      </w:r>
      <w:r>
        <w:t xml:space="preserve"> suggests </w:t>
      </w:r>
      <w:r w:rsidR="001C2331">
        <w:t>it could be better</w:t>
      </w:r>
      <w:r>
        <w:t xml:space="preserve"> integrated </w:t>
      </w:r>
      <w:r w:rsidR="001C2331">
        <w:t>with</w:t>
      </w:r>
      <w:r>
        <w:t xml:space="preserve"> programmes of learning, although </w:t>
      </w:r>
      <w:r w:rsidR="001C2331">
        <w:t xml:space="preserve">there is also </w:t>
      </w:r>
      <w:r>
        <w:t xml:space="preserve">evidence </w:t>
      </w:r>
      <w:r w:rsidR="001C2331">
        <w:t>to suggest</w:t>
      </w:r>
      <w:r>
        <w:t xml:space="preserve"> it is used to consolidate or reinforce what is learnt in a face-to-face learning situation. </w:t>
      </w:r>
      <w:r>
        <w:lastRenderedPageBreak/>
        <w:t>Initial and on-going tutor support is essential, particularly for those learners with low literacy and numeracy skills</w:t>
      </w:r>
      <w:r w:rsidR="00AF60A4">
        <w:t>,</w:t>
      </w:r>
      <w:r>
        <w:t xml:space="preserve"> and low or no computer skills. </w:t>
      </w:r>
    </w:p>
    <w:p w14:paraId="670E4F0E" w14:textId="18F8647E" w:rsidR="004534E4" w:rsidRDefault="004534E4" w:rsidP="004534E4">
      <w:r>
        <w:t xml:space="preserve">While this research found mixed views on the need for appropriate contextualised material there are comments from and about learners being self-motivated enough to use Pathways </w:t>
      </w:r>
      <w:proofErr w:type="spellStart"/>
      <w:r>
        <w:t>Awarua</w:t>
      </w:r>
      <w:proofErr w:type="spellEnd"/>
      <w:r w:rsidR="00AF60A4">
        <w:t>,</w:t>
      </w:r>
      <w:r>
        <w:t xml:space="preserve"> and finding the interface and interactivity engaging without the contexts being specifically relevant to them. </w:t>
      </w:r>
      <w:r w:rsidR="001C2331">
        <w:t>More</w:t>
      </w:r>
      <w:r>
        <w:t xml:space="preserve"> needs to be known </w:t>
      </w:r>
      <w:r w:rsidR="001C2331">
        <w:t xml:space="preserve">however </w:t>
      </w:r>
      <w:r>
        <w:t xml:space="preserve">about the engagement of specific user groups, </w:t>
      </w:r>
      <w:r w:rsidR="001C2331">
        <w:t>particularly</w:t>
      </w:r>
      <w:r w:rsidR="00F57E43">
        <w:t xml:space="preserve"> </w:t>
      </w:r>
      <w:r w:rsidR="00F57E43" w:rsidRPr="004249CF">
        <w:rPr>
          <w:rFonts w:cs="Arial"/>
        </w:rPr>
        <w:t>Māori</w:t>
      </w:r>
      <w:r>
        <w:t xml:space="preserve">, </w:t>
      </w:r>
      <w:proofErr w:type="spellStart"/>
      <w:r>
        <w:t>Pasifika</w:t>
      </w:r>
      <w:proofErr w:type="spellEnd"/>
      <w:r>
        <w:t>, second</w:t>
      </w:r>
      <w:r w:rsidR="00AF60A4">
        <w:t>-</w:t>
      </w:r>
      <w:r>
        <w:t>language learners, and learners on Steps 5</w:t>
      </w:r>
      <w:r w:rsidR="00AF60A4">
        <w:t xml:space="preserve"> and </w:t>
      </w:r>
      <w:r>
        <w:t>6</w:t>
      </w:r>
      <w:r w:rsidR="00C75C57">
        <w:t xml:space="preserve"> of the Learning Progressions. </w:t>
      </w:r>
    </w:p>
    <w:p w14:paraId="2AFBC8FE" w14:textId="40231B6E" w:rsidR="004534E4" w:rsidRDefault="004534E4" w:rsidP="004534E4">
      <w:r>
        <w:t xml:space="preserve">Given that Pathways </w:t>
      </w:r>
      <w:proofErr w:type="spellStart"/>
      <w:r>
        <w:t>Awarua</w:t>
      </w:r>
      <w:proofErr w:type="spellEnd"/>
      <w:r>
        <w:t xml:space="preserve"> is used well and is beneficial for learners, the question </w:t>
      </w:r>
      <w:r w:rsidR="00AF60A4">
        <w:t xml:space="preserve">should be asked, </w:t>
      </w:r>
      <w:r>
        <w:t>why, to date, uptake is not greater than it is? Greater use would mean extending the benefits for more low</w:t>
      </w:r>
      <w:r w:rsidR="00132611">
        <w:t>-</w:t>
      </w:r>
      <w:r>
        <w:t xml:space="preserve">level learners and a greater return on </w:t>
      </w:r>
      <w:r w:rsidR="00C75C57">
        <w:t xml:space="preserve">the significant </w:t>
      </w:r>
      <w:r>
        <w:t>investment</w:t>
      </w:r>
      <w:r w:rsidR="00C75C57">
        <w:t xml:space="preserve"> in buildin</w:t>
      </w:r>
      <w:r w:rsidR="00F57E43">
        <w:t>g this New Zealand</w:t>
      </w:r>
      <w:r w:rsidR="00C75C57">
        <w:t xml:space="preserve"> platform and modules</w:t>
      </w:r>
      <w:r>
        <w:t xml:space="preserve">. </w:t>
      </w:r>
      <w:r w:rsidR="001C2331">
        <w:t>M</w:t>
      </w:r>
      <w:r>
        <w:t xml:space="preserve">ore needs to be known about what it would take to get more learners ‘hooked on and hooked in’.  </w:t>
      </w:r>
    </w:p>
    <w:p w14:paraId="185A8A3F" w14:textId="77777777" w:rsidR="00417627" w:rsidRDefault="00417627" w:rsidP="00D83E9F">
      <w:pPr>
        <w:spacing w:before="200" w:line="288" w:lineRule="auto"/>
      </w:pPr>
    </w:p>
    <w:p w14:paraId="647661C9" w14:textId="77777777" w:rsidR="00A66FB1" w:rsidRDefault="00A66FB1" w:rsidP="00417627">
      <w:pPr>
        <w:rPr>
          <w:b/>
          <w:bCs/>
        </w:rPr>
      </w:pPr>
      <w:r>
        <w:br w:type="page"/>
      </w:r>
    </w:p>
    <w:p w14:paraId="2C924020" w14:textId="77777777" w:rsidR="00E01EAA" w:rsidRDefault="00E01EAA" w:rsidP="00E01EAA">
      <w:pPr>
        <w:pStyle w:val="Heading1"/>
      </w:pPr>
      <w:bookmarkStart w:id="9" w:name="_Toc417409219"/>
      <w:r>
        <w:lastRenderedPageBreak/>
        <w:t>Introduction</w:t>
      </w:r>
      <w:bookmarkEnd w:id="9"/>
      <w:r>
        <w:t xml:space="preserve"> </w:t>
      </w:r>
    </w:p>
    <w:p w14:paraId="01B2D8E1" w14:textId="1DE0167E" w:rsidR="00CA5958" w:rsidRDefault="00CA5958" w:rsidP="00CA5958">
      <w:pPr>
        <w:pStyle w:val="Heading2"/>
      </w:pPr>
      <w:bookmarkStart w:id="10" w:name="_Toc417409220"/>
      <w:r>
        <w:t xml:space="preserve">Research </w:t>
      </w:r>
      <w:r w:rsidR="00AF60A4">
        <w:t>r</w:t>
      </w:r>
      <w:r>
        <w:t>eport</w:t>
      </w:r>
      <w:bookmarkEnd w:id="10"/>
    </w:p>
    <w:p w14:paraId="4536EDA1" w14:textId="77777777" w:rsidR="00E01EAA" w:rsidRDefault="00E01EAA" w:rsidP="00E01EAA">
      <w:pPr>
        <w:spacing w:before="200" w:line="288" w:lineRule="auto"/>
      </w:pPr>
      <w:r>
        <w:t xml:space="preserve">The report is divided into sections on: Pathways </w:t>
      </w:r>
      <w:proofErr w:type="spellStart"/>
      <w:r>
        <w:t>Awarua</w:t>
      </w:r>
      <w:proofErr w:type="spellEnd"/>
      <w:r>
        <w:t xml:space="preserve"> and blended learning; </w:t>
      </w:r>
      <w:r w:rsidR="00CA5958">
        <w:t>the</w:t>
      </w:r>
      <w:r>
        <w:t xml:space="preserve"> use; learner engagement; the impact of the use of Pathways </w:t>
      </w:r>
      <w:proofErr w:type="spellStart"/>
      <w:r>
        <w:t>Awarua</w:t>
      </w:r>
      <w:proofErr w:type="spellEnd"/>
      <w:r>
        <w:t xml:space="preserve">; and what’s working well and not so well. Each section includes information from the surveys and practice studies, a discussion of the findings, and a comparison between the findings and the literature. The report finishes with overall conclusions and recommendations for the future development and promotion of Pathways </w:t>
      </w:r>
      <w:proofErr w:type="spellStart"/>
      <w:r>
        <w:t>Awarua</w:t>
      </w:r>
      <w:proofErr w:type="spellEnd"/>
      <w:r>
        <w:t xml:space="preserve">. </w:t>
      </w:r>
    </w:p>
    <w:p w14:paraId="674714AD" w14:textId="38CB96D9" w:rsidR="007D4E5E" w:rsidRPr="002410EA" w:rsidRDefault="007D4E5E" w:rsidP="007D4E5E">
      <w:pPr>
        <w:pStyle w:val="Heading2"/>
      </w:pPr>
      <w:bookmarkStart w:id="11" w:name="_Toc417409221"/>
      <w:r>
        <w:t xml:space="preserve">Research </w:t>
      </w:r>
      <w:r w:rsidR="00AF60A4">
        <w:t>a</w:t>
      </w:r>
      <w:r>
        <w:t>ims</w:t>
      </w:r>
      <w:bookmarkEnd w:id="11"/>
    </w:p>
    <w:p w14:paraId="2CF123DD" w14:textId="7566C9B6" w:rsidR="007D4E5E" w:rsidRPr="005E27D2" w:rsidRDefault="007D4E5E" w:rsidP="007D4E5E">
      <w:pPr>
        <w:pStyle w:val="NormalWeb"/>
        <w:spacing w:beforeLines="0" w:afterLines="0" w:line="288" w:lineRule="auto"/>
        <w:rPr>
          <w:rFonts w:ascii="Arial" w:hAnsi="Arial"/>
          <w:sz w:val="22"/>
        </w:rPr>
      </w:pPr>
      <w:r>
        <w:rPr>
          <w:rFonts w:ascii="Arial" w:hAnsi="Arial"/>
          <w:sz w:val="22"/>
        </w:rPr>
        <w:t xml:space="preserve">The increasing use of Pathways </w:t>
      </w:r>
      <w:proofErr w:type="spellStart"/>
      <w:r>
        <w:rPr>
          <w:rFonts w:ascii="Arial" w:hAnsi="Arial"/>
          <w:sz w:val="22"/>
        </w:rPr>
        <w:t>Awarua</w:t>
      </w:r>
      <w:proofErr w:type="spellEnd"/>
      <w:r>
        <w:rPr>
          <w:rFonts w:ascii="Arial" w:hAnsi="Arial"/>
          <w:sz w:val="22"/>
        </w:rPr>
        <w:t xml:space="preserve"> throughout New Zealand provided an opportunity to find out more about how this digital learning tool is being used in different contexts, the extent to which it supports face-to-face teaching</w:t>
      </w:r>
      <w:r w:rsidR="00AF60A4">
        <w:rPr>
          <w:rFonts w:ascii="Arial" w:hAnsi="Arial"/>
          <w:sz w:val="22"/>
        </w:rPr>
        <w:t>,</w:t>
      </w:r>
      <w:r>
        <w:rPr>
          <w:rFonts w:ascii="Arial" w:hAnsi="Arial"/>
          <w:sz w:val="22"/>
        </w:rPr>
        <w:t xml:space="preserve"> and the extent to which it is affecting outcomes for learners. It provides information to add to the evidence</w:t>
      </w:r>
      <w:r w:rsidR="00AF60A4">
        <w:rPr>
          <w:rFonts w:ascii="Arial" w:hAnsi="Arial"/>
          <w:sz w:val="22"/>
        </w:rPr>
        <w:t>-</w:t>
      </w:r>
      <w:r>
        <w:rPr>
          <w:rFonts w:ascii="Arial" w:hAnsi="Arial"/>
          <w:sz w:val="22"/>
        </w:rPr>
        <w:t>base about how the use of Information and Communications Technology (ICT) works to improve the skills of adults with low levels of literacy and</w:t>
      </w:r>
      <w:r w:rsidR="00FF25A8">
        <w:rPr>
          <w:rFonts w:ascii="Arial" w:hAnsi="Arial"/>
          <w:sz w:val="22"/>
        </w:rPr>
        <w:t> </w:t>
      </w:r>
      <w:r>
        <w:rPr>
          <w:rFonts w:ascii="Arial" w:hAnsi="Arial"/>
          <w:sz w:val="22"/>
        </w:rPr>
        <w:t>numeracy.</w:t>
      </w:r>
    </w:p>
    <w:p w14:paraId="39F9A828" w14:textId="77777777" w:rsidR="007D4E5E" w:rsidRPr="00CA7602" w:rsidRDefault="007D4E5E" w:rsidP="007D4E5E">
      <w:pPr>
        <w:spacing w:before="200" w:line="288" w:lineRule="auto"/>
      </w:pPr>
      <w:r>
        <w:t xml:space="preserve">This research aimed to find out: </w:t>
      </w:r>
    </w:p>
    <w:p w14:paraId="39B4DC53" w14:textId="794025A8" w:rsidR="007D4E5E" w:rsidRPr="005E27D2" w:rsidRDefault="00AF60A4" w:rsidP="007D4E5E">
      <w:pPr>
        <w:pStyle w:val="ListParagraph"/>
        <w:numPr>
          <w:ilvl w:val="0"/>
          <w:numId w:val="1"/>
        </w:numPr>
        <w:spacing w:before="200" w:line="288" w:lineRule="auto"/>
        <w:rPr>
          <w:rFonts w:cs="Arial"/>
        </w:rPr>
      </w:pPr>
      <w:r>
        <w:rPr>
          <w:rFonts w:cs="Arial"/>
        </w:rPr>
        <w:t>h</w:t>
      </w:r>
      <w:r w:rsidR="007D4E5E" w:rsidRPr="005E27D2">
        <w:rPr>
          <w:rFonts w:cs="Arial"/>
        </w:rPr>
        <w:t>ow</w:t>
      </w:r>
      <w:r w:rsidR="007D4E5E">
        <w:rPr>
          <w:rFonts w:cs="Arial"/>
        </w:rPr>
        <w:t xml:space="preserve"> </w:t>
      </w:r>
      <w:r w:rsidR="007D4E5E" w:rsidRPr="005E27D2">
        <w:rPr>
          <w:rFonts w:cs="Arial"/>
        </w:rPr>
        <w:t xml:space="preserve">learners and educators </w:t>
      </w:r>
      <w:r w:rsidR="007D4E5E">
        <w:rPr>
          <w:rFonts w:cs="Arial"/>
        </w:rPr>
        <w:t xml:space="preserve">are </w:t>
      </w:r>
      <w:r w:rsidR="007D4E5E" w:rsidRPr="005E27D2">
        <w:rPr>
          <w:rFonts w:cs="Arial"/>
        </w:rPr>
        <w:t xml:space="preserve">using Pathways </w:t>
      </w:r>
      <w:proofErr w:type="spellStart"/>
      <w:r w:rsidR="007D4E5E" w:rsidRPr="005E27D2">
        <w:rPr>
          <w:rFonts w:cs="Arial"/>
        </w:rPr>
        <w:t>Awarua</w:t>
      </w:r>
      <w:proofErr w:type="spellEnd"/>
      <w:r w:rsidR="007D4E5E">
        <w:rPr>
          <w:rFonts w:cs="Arial"/>
        </w:rPr>
        <w:t xml:space="preserve"> and how it is linked to their face-to-face teaching</w:t>
      </w:r>
      <w:r w:rsidR="007D4E5E" w:rsidRPr="005E27D2">
        <w:rPr>
          <w:rFonts w:cs="Arial"/>
        </w:rPr>
        <w:t xml:space="preserve"> </w:t>
      </w:r>
    </w:p>
    <w:p w14:paraId="6A75352A" w14:textId="3A38598A" w:rsidR="007D4E5E" w:rsidRDefault="00AF60A4" w:rsidP="007D4E5E">
      <w:pPr>
        <w:pStyle w:val="ListParagraph"/>
        <w:numPr>
          <w:ilvl w:val="0"/>
          <w:numId w:val="1"/>
        </w:numPr>
        <w:spacing w:before="200" w:line="288" w:lineRule="auto"/>
        <w:rPr>
          <w:rFonts w:cs="Arial"/>
        </w:rPr>
      </w:pPr>
      <w:r>
        <w:rPr>
          <w:rFonts w:cs="Arial"/>
        </w:rPr>
        <w:t>h</w:t>
      </w:r>
      <w:r w:rsidR="007D4E5E" w:rsidRPr="005E27D2">
        <w:rPr>
          <w:rFonts w:cs="Arial"/>
        </w:rPr>
        <w:t xml:space="preserve">ow Pathways </w:t>
      </w:r>
      <w:proofErr w:type="spellStart"/>
      <w:r w:rsidR="007D4E5E" w:rsidRPr="005E27D2">
        <w:rPr>
          <w:rFonts w:cs="Arial"/>
        </w:rPr>
        <w:t>Awarua</w:t>
      </w:r>
      <w:proofErr w:type="spellEnd"/>
      <w:r w:rsidR="007D4E5E" w:rsidRPr="005E27D2">
        <w:rPr>
          <w:rFonts w:cs="Arial"/>
        </w:rPr>
        <w:t xml:space="preserve"> engag</w:t>
      </w:r>
      <w:r w:rsidR="007D4E5E">
        <w:rPr>
          <w:rFonts w:cs="Arial"/>
        </w:rPr>
        <w:t>es learners, particularly</w:t>
      </w:r>
      <w:r w:rsidR="007D4E5E" w:rsidRPr="005E27D2">
        <w:rPr>
          <w:rFonts w:cs="Arial"/>
        </w:rPr>
        <w:t xml:space="preserve"> Māori learners, </w:t>
      </w:r>
      <w:proofErr w:type="spellStart"/>
      <w:r w:rsidR="007D4E5E" w:rsidRPr="005E27D2">
        <w:rPr>
          <w:rFonts w:cs="Arial"/>
        </w:rPr>
        <w:t>Pasifika</w:t>
      </w:r>
      <w:proofErr w:type="spellEnd"/>
      <w:r w:rsidR="007D4E5E" w:rsidRPr="005E27D2">
        <w:rPr>
          <w:rFonts w:cs="Arial"/>
        </w:rPr>
        <w:t xml:space="preserve"> learners, </w:t>
      </w:r>
      <w:r w:rsidR="007D4E5E">
        <w:rPr>
          <w:rFonts w:cs="Arial"/>
        </w:rPr>
        <w:t xml:space="preserve">youth and </w:t>
      </w:r>
      <w:r w:rsidR="007D4E5E" w:rsidRPr="005E27D2">
        <w:rPr>
          <w:rFonts w:cs="Arial"/>
        </w:rPr>
        <w:t>learners with low literacy and numeracy skills (Steps 1</w:t>
      </w:r>
      <w:r>
        <w:rPr>
          <w:rFonts w:cs="Arial"/>
        </w:rPr>
        <w:t xml:space="preserve"> and </w:t>
      </w:r>
      <w:r w:rsidR="007D4E5E" w:rsidRPr="005E27D2">
        <w:rPr>
          <w:rFonts w:cs="Arial"/>
        </w:rPr>
        <w:t xml:space="preserve">2 of the Learning Progressions) </w:t>
      </w:r>
    </w:p>
    <w:p w14:paraId="2D85845F" w14:textId="6D3FC0CF" w:rsidR="007D4E5E" w:rsidRDefault="00AF60A4" w:rsidP="007D4E5E">
      <w:pPr>
        <w:pStyle w:val="ListParagraph"/>
        <w:numPr>
          <w:ilvl w:val="0"/>
          <w:numId w:val="1"/>
        </w:numPr>
        <w:spacing w:before="200" w:line="288" w:lineRule="auto"/>
        <w:rPr>
          <w:rFonts w:cs="Arial"/>
        </w:rPr>
      </w:pPr>
      <w:r>
        <w:rPr>
          <w:rFonts w:cs="Arial"/>
        </w:rPr>
        <w:t>w</w:t>
      </w:r>
      <w:r w:rsidR="007D4E5E" w:rsidRPr="003739D8">
        <w:rPr>
          <w:rFonts w:cs="Arial"/>
        </w:rPr>
        <w:t xml:space="preserve">hat difference Pathways </w:t>
      </w:r>
      <w:proofErr w:type="spellStart"/>
      <w:r w:rsidR="007D4E5E" w:rsidRPr="003739D8">
        <w:rPr>
          <w:rFonts w:cs="Arial"/>
        </w:rPr>
        <w:t>Awarua</w:t>
      </w:r>
      <w:proofErr w:type="spellEnd"/>
      <w:r w:rsidR="007D4E5E" w:rsidRPr="003739D8">
        <w:rPr>
          <w:rFonts w:cs="Arial"/>
        </w:rPr>
        <w:t xml:space="preserve"> </w:t>
      </w:r>
      <w:r w:rsidR="007D4E5E">
        <w:rPr>
          <w:rFonts w:cs="Arial"/>
        </w:rPr>
        <w:t xml:space="preserve">is </w:t>
      </w:r>
      <w:r w:rsidR="007D4E5E" w:rsidRPr="003739D8">
        <w:rPr>
          <w:rFonts w:cs="Arial"/>
        </w:rPr>
        <w:t>making to learners</w:t>
      </w:r>
      <w:r w:rsidR="007D4E5E">
        <w:rPr>
          <w:rFonts w:cs="Arial"/>
        </w:rPr>
        <w:t>’</w:t>
      </w:r>
      <w:r w:rsidR="007D4E5E" w:rsidRPr="003739D8">
        <w:rPr>
          <w:rFonts w:cs="Arial"/>
        </w:rPr>
        <w:t xml:space="preserve"> reading, writing and numeracy </w:t>
      </w:r>
      <w:r w:rsidR="007D4E5E">
        <w:rPr>
          <w:rFonts w:cs="Arial"/>
        </w:rPr>
        <w:t>(</w:t>
      </w:r>
      <w:r w:rsidR="007D4E5E" w:rsidRPr="003739D8">
        <w:rPr>
          <w:rFonts w:cs="Arial"/>
        </w:rPr>
        <w:t>proficiency</w:t>
      </w:r>
      <w:r w:rsidR="007D4E5E">
        <w:rPr>
          <w:rFonts w:cs="Arial"/>
        </w:rPr>
        <w:t xml:space="preserve"> and practices</w:t>
      </w:r>
      <w:r w:rsidR="007D4E5E" w:rsidRPr="003739D8">
        <w:rPr>
          <w:rFonts w:cs="Arial"/>
        </w:rPr>
        <w:t xml:space="preserve">) and how </w:t>
      </w:r>
      <w:r>
        <w:rPr>
          <w:rFonts w:cs="Arial"/>
        </w:rPr>
        <w:t>this is</w:t>
      </w:r>
      <w:r w:rsidR="007D4E5E" w:rsidRPr="003739D8">
        <w:rPr>
          <w:rFonts w:cs="Arial"/>
        </w:rPr>
        <w:t xml:space="preserve"> evidenced</w:t>
      </w:r>
    </w:p>
    <w:p w14:paraId="7633EA81" w14:textId="41D4C6AD" w:rsidR="007D4E5E" w:rsidRPr="003739D8" w:rsidRDefault="00AF60A4" w:rsidP="007D4E5E">
      <w:pPr>
        <w:pStyle w:val="ListParagraph"/>
        <w:numPr>
          <w:ilvl w:val="0"/>
          <w:numId w:val="1"/>
        </w:numPr>
        <w:spacing w:before="200" w:line="288" w:lineRule="auto"/>
        <w:rPr>
          <w:rFonts w:cs="Arial"/>
        </w:rPr>
      </w:pPr>
      <w:proofErr w:type="gramStart"/>
      <w:r>
        <w:rPr>
          <w:rFonts w:cs="Arial"/>
        </w:rPr>
        <w:t>t</w:t>
      </w:r>
      <w:r w:rsidR="007D4E5E" w:rsidRPr="003739D8">
        <w:rPr>
          <w:rFonts w:cs="Arial"/>
        </w:rPr>
        <w:t>he</w:t>
      </w:r>
      <w:proofErr w:type="gramEnd"/>
      <w:r w:rsidR="007D4E5E" w:rsidRPr="003739D8">
        <w:rPr>
          <w:rFonts w:cs="Arial"/>
        </w:rPr>
        <w:t xml:space="preserve"> barriers and enablers to using blended learning approaches with learners who have low literacy and numeracy skills</w:t>
      </w:r>
      <w:r w:rsidR="007D4E5E">
        <w:rPr>
          <w:rFonts w:cs="Arial"/>
        </w:rPr>
        <w:t>.</w:t>
      </w:r>
    </w:p>
    <w:p w14:paraId="40B84755" w14:textId="77777777" w:rsidR="0060219B" w:rsidRPr="0060219B" w:rsidRDefault="0060219B" w:rsidP="0060219B">
      <w:pPr>
        <w:pStyle w:val="Heading2"/>
        <w:spacing w:after="120" w:line="288" w:lineRule="auto"/>
      </w:pPr>
      <w:bookmarkStart w:id="12" w:name="_Toc417409222"/>
      <w:r w:rsidRPr="0060219B">
        <w:t xml:space="preserve">Pathways </w:t>
      </w:r>
      <w:proofErr w:type="spellStart"/>
      <w:r w:rsidRPr="0060219B">
        <w:t>Awarua</w:t>
      </w:r>
      <w:bookmarkEnd w:id="12"/>
      <w:proofErr w:type="spellEnd"/>
    </w:p>
    <w:p w14:paraId="78955414" w14:textId="77777777" w:rsidR="004631CB" w:rsidRDefault="00112BF5" w:rsidP="00112BF5">
      <w:pPr>
        <w:widowControl w:val="0"/>
        <w:autoSpaceDE w:val="0"/>
        <w:autoSpaceDN w:val="0"/>
        <w:adjustRightInd w:val="0"/>
        <w:spacing w:before="200" w:line="288" w:lineRule="auto"/>
        <w:rPr>
          <w:rFonts w:cs="Arial"/>
          <w:szCs w:val="22"/>
        </w:rPr>
      </w:pPr>
      <w:r w:rsidRPr="00112BF5">
        <w:rPr>
          <w:rFonts w:cs="Arial"/>
          <w:szCs w:val="22"/>
        </w:rPr>
        <w:t xml:space="preserve">Pathways </w:t>
      </w:r>
      <w:proofErr w:type="spellStart"/>
      <w:r w:rsidRPr="00112BF5">
        <w:rPr>
          <w:rFonts w:cs="Arial"/>
          <w:szCs w:val="22"/>
        </w:rPr>
        <w:t>Awarua</w:t>
      </w:r>
      <w:proofErr w:type="spellEnd"/>
      <w:r w:rsidRPr="00112BF5">
        <w:rPr>
          <w:rFonts w:cs="Arial"/>
          <w:szCs w:val="22"/>
        </w:rPr>
        <w:t xml:space="preserve"> is </w:t>
      </w:r>
      <w:r w:rsidR="00976E8C">
        <w:rPr>
          <w:rFonts w:cs="Arial"/>
          <w:szCs w:val="22"/>
        </w:rPr>
        <w:t>a</w:t>
      </w:r>
      <w:r w:rsidR="00752CA2">
        <w:rPr>
          <w:rFonts w:cs="Arial"/>
          <w:szCs w:val="22"/>
        </w:rPr>
        <w:t xml:space="preserve"> learning programme </w:t>
      </w:r>
      <w:r w:rsidR="00976E8C">
        <w:rPr>
          <w:rFonts w:cs="Arial"/>
          <w:szCs w:val="22"/>
        </w:rPr>
        <w:t>available online to support</w:t>
      </w:r>
      <w:r w:rsidR="00752CA2">
        <w:rPr>
          <w:rFonts w:cs="Arial"/>
          <w:szCs w:val="22"/>
        </w:rPr>
        <w:t xml:space="preserve"> adult</w:t>
      </w:r>
      <w:r w:rsidRPr="00112BF5">
        <w:rPr>
          <w:rFonts w:cs="Arial"/>
          <w:szCs w:val="22"/>
        </w:rPr>
        <w:t xml:space="preserve"> literacy and numeracy</w:t>
      </w:r>
      <w:r w:rsidR="00976E8C">
        <w:rPr>
          <w:rFonts w:cs="Arial"/>
          <w:szCs w:val="22"/>
        </w:rPr>
        <w:t xml:space="preserve"> skill development</w:t>
      </w:r>
      <w:r w:rsidRPr="00112BF5">
        <w:rPr>
          <w:rFonts w:cs="Arial"/>
          <w:szCs w:val="22"/>
        </w:rPr>
        <w:t xml:space="preserve">. It comprises a series of </w:t>
      </w:r>
      <w:r w:rsidR="009A19B9">
        <w:rPr>
          <w:rFonts w:cs="Arial"/>
          <w:szCs w:val="22"/>
        </w:rPr>
        <w:t xml:space="preserve">reading, writing and numeracy </w:t>
      </w:r>
      <w:r w:rsidRPr="00112BF5">
        <w:rPr>
          <w:rFonts w:cs="Arial"/>
          <w:szCs w:val="22"/>
        </w:rPr>
        <w:t xml:space="preserve">modules of increasing difficulty for learners to complete at their own pace, based on competencies set out by the Learning Progressions. </w:t>
      </w:r>
    </w:p>
    <w:p w14:paraId="13C7790E" w14:textId="1983E210" w:rsidR="004631CB" w:rsidRDefault="009A19B9" w:rsidP="004631CB">
      <w:pPr>
        <w:widowControl w:val="0"/>
        <w:autoSpaceDE w:val="0"/>
        <w:autoSpaceDN w:val="0"/>
        <w:adjustRightInd w:val="0"/>
        <w:spacing w:before="200" w:line="288" w:lineRule="auto"/>
        <w:rPr>
          <w:rFonts w:eastAsiaTheme="minorEastAsia" w:cs="Arial"/>
          <w:szCs w:val="22"/>
          <w:lang w:val="en-US"/>
        </w:rPr>
      </w:pPr>
      <w:r>
        <w:rPr>
          <w:rFonts w:cs="Arial"/>
          <w:szCs w:val="22"/>
        </w:rPr>
        <w:t>Th</w:t>
      </w:r>
      <w:r w:rsidR="004249CF">
        <w:rPr>
          <w:rFonts w:cs="Arial"/>
          <w:szCs w:val="22"/>
        </w:rPr>
        <w:t xml:space="preserve">e reading modules are </w:t>
      </w:r>
      <w:r w:rsidR="00AF60A4">
        <w:rPr>
          <w:rFonts w:cs="Arial"/>
          <w:szCs w:val="22"/>
        </w:rPr>
        <w:t xml:space="preserve">in </w:t>
      </w:r>
      <w:r w:rsidR="004249CF">
        <w:rPr>
          <w:rFonts w:cs="Arial"/>
          <w:szCs w:val="22"/>
        </w:rPr>
        <w:t>Steps 2</w:t>
      </w:r>
      <w:r w:rsidR="00AF60A4">
        <w:rPr>
          <w:rFonts w:cs="Arial"/>
          <w:szCs w:val="22"/>
        </w:rPr>
        <w:t xml:space="preserve"> and </w:t>
      </w:r>
      <w:r>
        <w:rPr>
          <w:rFonts w:cs="Arial"/>
          <w:szCs w:val="22"/>
        </w:rPr>
        <w:t>3, the writing modules</w:t>
      </w:r>
      <w:r w:rsidR="004249CF">
        <w:rPr>
          <w:rFonts w:cs="Arial"/>
          <w:szCs w:val="22"/>
        </w:rPr>
        <w:t xml:space="preserve"> are at Steps 1-3</w:t>
      </w:r>
      <w:r w:rsidR="009466A1">
        <w:rPr>
          <w:rFonts w:cs="Arial"/>
          <w:szCs w:val="22"/>
        </w:rPr>
        <w:t>, and t</w:t>
      </w:r>
      <w:r>
        <w:rPr>
          <w:rFonts w:cs="Arial"/>
          <w:szCs w:val="22"/>
        </w:rPr>
        <w:t xml:space="preserve">he numeracy modules are </w:t>
      </w:r>
      <w:r w:rsidR="00AF60A4">
        <w:rPr>
          <w:rFonts w:cs="Arial"/>
          <w:szCs w:val="22"/>
        </w:rPr>
        <w:t xml:space="preserve">in </w:t>
      </w:r>
      <w:r w:rsidRPr="004249CF">
        <w:rPr>
          <w:rFonts w:cs="Arial"/>
          <w:szCs w:val="22"/>
        </w:rPr>
        <w:t xml:space="preserve">Steps </w:t>
      </w:r>
      <w:r w:rsidR="004249CF" w:rsidRPr="004249CF">
        <w:rPr>
          <w:rFonts w:cs="Arial"/>
          <w:szCs w:val="22"/>
        </w:rPr>
        <w:t>3</w:t>
      </w:r>
      <w:r w:rsidR="004631CB">
        <w:rPr>
          <w:rFonts w:cs="Arial"/>
          <w:szCs w:val="22"/>
        </w:rPr>
        <w:t>-</w:t>
      </w:r>
      <w:r w:rsidR="00BF7601" w:rsidRPr="004249CF">
        <w:rPr>
          <w:rFonts w:cs="Arial"/>
          <w:szCs w:val="22"/>
        </w:rPr>
        <w:t>6</w:t>
      </w:r>
      <w:r w:rsidR="009466A1">
        <w:rPr>
          <w:rFonts w:cs="Arial"/>
          <w:szCs w:val="22"/>
        </w:rPr>
        <w:t xml:space="preserve"> of the Learning Progressions.</w:t>
      </w:r>
      <w:r w:rsidR="004631CB">
        <w:rPr>
          <w:rFonts w:cs="Arial"/>
          <w:szCs w:val="22"/>
        </w:rPr>
        <w:t xml:space="preserve"> The reading, writing and numeracy learning modules </w:t>
      </w:r>
      <w:r w:rsidR="004631CB">
        <w:rPr>
          <w:rFonts w:eastAsiaTheme="minorEastAsia" w:cs="Arial"/>
          <w:szCs w:val="22"/>
          <w:lang w:val="en-US"/>
        </w:rPr>
        <w:t xml:space="preserve">are intended to supplement educators’ face-to-face teaching and resources and also to be used independently by learners in their own time. </w:t>
      </w:r>
    </w:p>
    <w:p w14:paraId="667BD63D" w14:textId="77777777" w:rsidR="00CD4B2B" w:rsidRDefault="00AB3ABA" w:rsidP="00B52C72">
      <w:pPr>
        <w:widowControl w:val="0"/>
        <w:autoSpaceDE w:val="0"/>
        <w:autoSpaceDN w:val="0"/>
        <w:adjustRightInd w:val="0"/>
        <w:spacing w:before="200" w:line="288" w:lineRule="auto"/>
        <w:rPr>
          <w:rFonts w:eastAsiaTheme="minorEastAsia" w:cs="Arial"/>
          <w:szCs w:val="22"/>
          <w:lang w:val="en-US"/>
        </w:rPr>
      </w:pPr>
      <w:r>
        <w:rPr>
          <w:rFonts w:cs="Arial"/>
          <w:szCs w:val="22"/>
        </w:rPr>
        <w:t>Developmen</w:t>
      </w:r>
      <w:r w:rsidR="00596A15">
        <w:rPr>
          <w:rFonts w:cs="Arial"/>
          <w:szCs w:val="22"/>
        </w:rPr>
        <w:t xml:space="preserve">t of Pathways </w:t>
      </w:r>
      <w:proofErr w:type="spellStart"/>
      <w:r w:rsidR="00596A15">
        <w:rPr>
          <w:rFonts w:cs="Arial"/>
          <w:szCs w:val="22"/>
        </w:rPr>
        <w:t>Awarua</w:t>
      </w:r>
      <w:proofErr w:type="spellEnd"/>
      <w:r w:rsidR="00596A15">
        <w:rPr>
          <w:rFonts w:cs="Arial"/>
          <w:szCs w:val="22"/>
        </w:rPr>
        <w:t xml:space="preserve"> started mid</w:t>
      </w:r>
      <w:r w:rsidR="003E217D">
        <w:rPr>
          <w:rFonts w:cs="Arial"/>
          <w:szCs w:val="22"/>
        </w:rPr>
        <w:t>-</w:t>
      </w:r>
      <w:r w:rsidR="00596A15">
        <w:rPr>
          <w:rFonts w:cs="Arial"/>
          <w:szCs w:val="22"/>
        </w:rPr>
        <w:t>2010</w:t>
      </w:r>
      <w:r>
        <w:rPr>
          <w:rFonts w:cs="Arial"/>
          <w:szCs w:val="22"/>
        </w:rPr>
        <w:t xml:space="preserve"> and became available to educators and their learners in 2011. </w:t>
      </w:r>
      <w:r w:rsidR="00CD4B2B">
        <w:rPr>
          <w:rFonts w:eastAsiaTheme="minorEastAsia" w:cs="Arial"/>
          <w:szCs w:val="22"/>
          <w:lang w:val="en-US"/>
        </w:rPr>
        <w:t>By February 2014 there were 301 modules developed in general, trades and services</w:t>
      </w:r>
      <w:r w:rsidR="003E217D">
        <w:rPr>
          <w:rFonts w:eastAsiaTheme="minorEastAsia" w:cs="Arial"/>
          <w:szCs w:val="22"/>
          <w:lang w:val="en-US"/>
        </w:rPr>
        <w:t xml:space="preserve"> strands</w:t>
      </w:r>
      <w:r w:rsidR="00CD4B2B">
        <w:rPr>
          <w:rFonts w:eastAsiaTheme="minorEastAsia" w:cs="Arial"/>
          <w:szCs w:val="22"/>
          <w:lang w:val="en-US"/>
        </w:rPr>
        <w:t>. Learners interact with the con</w:t>
      </w:r>
      <w:r w:rsidR="00FE4400">
        <w:rPr>
          <w:rFonts w:eastAsiaTheme="minorEastAsia" w:cs="Arial"/>
          <w:szCs w:val="22"/>
          <w:lang w:val="en-US"/>
        </w:rPr>
        <w:t>t</w:t>
      </w:r>
      <w:r w:rsidR="00CD4B2B">
        <w:rPr>
          <w:rFonts w:eastAsiaTheme="minorEastAsia" w:cs="Arial"/>
          <w:szCs w:val="22"/>
          <w:lang w:val="en-US"/>
        </w:rPr>
        <w:t xml:space="preserve">ent </w:t>
      </w:r>
      <w:r w:rsidR="00CD4B2B">
        <w:rPr>
          <w:rFonts w:eastAsiaTheme="minorEastAsia" w:cs="Arial"/>
          <w:szCs w:val="22"/>
          <w:lang w:val="en-US"/>
        </w:rPr>
        <w:lastRenderedPageBreak/>
        <w:t xml:space="preserve">of the modules </w:t>
      </w:r>
      <w:r w:rsidR="00FE4400">
        <w:rPr>
          <w:rFonts w:eastAsiaTheme="minorEastAsia" w:cs="Arial"/>
          <w:szCs w:val="22"/>
          <w:lang w:val="en-US"/>
        </w:rPr>
        <w:t>through drag and drop, multi-choice, highlighter and open-answer questions and get immediate feedback on their responses. Each learner has their own account</w:t>
      </w:r>
      <w:r w:rsidR="00AE6E1D">
        <w:rPr>
          <w:rFonts w:eastAsiaTheme="minorEastAsia" w:cs="Arial"/>
          <w:szCs w:val="22"/>
          <w:lang w:val="en-US"/>
        </w:rPr>
        <w:t>, which</w:t>
      </w:r>
      <w:r w:rsidR="00FE4400">
        <w:rPr>
          <w:rFonts w:eastAsiaTheme="minorEastAsia" w:cs="Arial"/>
          <w:szCs w:val="22"/>
          <w:lang w:val="en-US"/>
        </w:rPr>
        <w:t xml:space="preserve"> tracks the progress of their accumulated points</w:t>
      </w:r>
      <w:r w:rsidR="00AE6E1D">
        <w:rPr>
          <w:rFonts w:eastAsiaTheme="minorEastAsia" w:cs="Arial"/>
          <w:szCs w:val="22"/>
          <w:lang w:val="en-US"/>
        </w:rPr>
        <w:t>;</w:t>
      </w:r>
      <w:r w:rsidR="00FE4400">
        <w:rPr>
          <w:rFonts w:eastAsiaTheme="minorEastAsia" w:cs="Arial"/>
          <w:szCs w:val="22"/>
          <w:lang w:val="en-US"/>
        </w:rPr>
        <w:t xml:space="preserve"> certificates are awarded at 500 points and 1000 points.</w:t>
      </w:r>
      <w:r w:rsidR="00FE4400">
        <w:rPr>
          <w:rStyle w:val="FootnoteReference"/>
          <w:rFonts w:eastAsiaTheme="minorEastAsia" w:cs="Arial"/>
          <w:szCs w:val="22"/>
          <w:lang w:val="en-US"/>
        </w:rPr>
        <w:footnoteReference w:id="2"/>
      </w:r>
      <w:r w:rsidR="00FE4400">
        <w:rPr>
          <w:rFonts w:eastAsiaTheme="minorEastAsia" w:cs="Arial"/>
          <w:szCs w:val="22"/>
          <w:lang w:val="en-US"/>
        </w:rPr>
        <w:t xml:space="preserve"> </w:t>
      </w:r>
    </w:p>
    <w:p w14:paraId="37D6DF4B" w14:textId="38DA7ECD" w:rsidR="00FE4400" w:rsidRPr="00FE4400" w:rsidRDefault="00FE4400" w:rsidP="00FE4400">
      <w:pPr>
        <w:widowControl w:val="0"/>
        <w:autoSpaceDE w:val="0"/>
        <w:autoSpaceDN w:val="0"/>
        <w:adjustRightInd w:val="0"/>
        <w:spacing w:before="200" w:line="288" w:lineRule="auto"/>
        <w:rPr>
          <w:rFonts w:cs="Arial"/>
          <w:szCs w:val="22"/>
        </w:rPr>
      </w:pPr>
      <w:r>
        <w:rPr>
          <w:rFonts w:cs="Arial"/>
          <w:szCs w:val="22"/>
        </w:rPr>
        <w:t xml:space="preserve">When Pathways </w:t>
      </w:r>
      <w:proofErr w:type="spellStart"/>
      <w:r>
        <w:rPr>
          <w:rFonts w:cs="Arial"/>
          <w:szCs w:val="22"/>
        </w:rPr>
        <w:t>Awarua</w:t>
      </w:r>
      <w:proofErr w:type="spellEnd"/>
      <w:r>
        <w:rPr>
          <w:rFonts w:cs="Arial"/>
          <w:szCs w:val="22"/>
        </w:rPr>
        <w:t xml:space="preserve"> started</w:t>
      </w:r>
      <w:r w:rsidR="00AE6E1D">
        <w:rPr>
          <w:rFonts w:cs="Arial"/>
          <w:szCs w:val="22"/>
        </w:rPr>
        <w:t>,</w:t>
      </w:r>
      <w:r>
        <w:rPr>
          <w:rFonts w:cs="Arial"/>
          <w:szCs w:val="22"/>
        </w:rPr>
        <w:t xml:space="preserve"> learners were </w:t>
      </w:r>
      <w:r w:rsidR="00AE6E1D">
        <w:rPr>
          <w:rFonts w:cs="Arial"/>
          <w:szCs w:val="22"/>
        </w:rPr>
        <w:t xml:space="preserve">only </w:t>
      </w:r>
      <w:r>
        <w:rPr>
          <w:rFonts w:cs="Arial"/>
          <w:szCs w:val="22"/>
        </w:rPr>
        <w:t xml:space="preserve">able to access it through their tutors, but since </w:t>
      </w:r>
      <w:r w:rsidR="00255BCB">
        <w:rPr>
          <w:rFonts w:cs="Arial"/>
          <w:szCs w:val="22"/>
        </w:rPr>
        <w:t>2013</w:t>
      </w:r>
      <w:r>
        <w:rPr>
          <w:rFonts w:cs="Arial"/>
          <w:szCs w:val="22"/>
        </w:rPr>
        <w:t xml:space="preserve"> it has been opened up for learners to be able to register </w:t>
      </w:r>
      <w:r w:rsidR="00AE6E1D">
        <w:rPr>
          <w:rFonts w:cs="Arial"/>
          <w:szCs w:val="22"/>
        </w:rPr>
        <w:t xml:space="preserve">and use </w:t>
      </w:r>
      <w:r>
        <w:rPr>
          <w:rFonts w:cs="Arial"/>
          <w:szCs w:val="22"/>
        </w:rPr>
        <w:t>as individual</w:t>
      </w:r>
      <w:r w:rsidR="00AE6E1D">
        <w:rPr>
          <w:rFonts w:cs="Arial"/>
          <w:szCs w:val="22"/>
        </w:rPr>
        <w:t xml:space="preserve"> learner</w:t>
      </w:r>
      <w:r>
        <w:rPr>
          <w:rFonts w:cs="Arial"/>
          <w:szCs w:val="22"/>
        </w:rPr>
        <w:t xml:space="preserve">s. As at </w:t>
      </w:r>
      <w:r w:rsidR="002723CB">
        <w:rPr>
          <w:rFonts w:cs="Arial"/>
          <w:szCs w:val="22"/>
        </w:rPr>
        <w:t>May</w:t>
      </w:r>
      <w:r>
        <w:rPr>
          <w:rFonts w:cs="Arial"/>
          <w:szCs w:val="22"/>
        </w:rPr>
        <w:t xml:space="preserve"> 2014</w:t>
      </w:r>
      <w:r w:rsidR="00AE6E1D">
        <w:rPr>
          <w:rFonts w:cs="Arial"/>
          <w:szCs w:val="22"/>
        </w:rPr>
        <w:t>,</w:t>
      </w:r>
      <w:r>
        <w:rPr>
          <w:rFonts w:cs="Arial"/>
          <w:szCs w:val="22"/>
        </w:rPr>
        <w:t xml:space="preserve"> there were </w:t>
      </w:r>
      <w:r w:rsidRPr="00FE4400">
        <w:rPr>
          <w:rFonts w:eastAsiaTheme="minorEastAsia" w:cs="Arial"/>
          <w:szCs w:val="22"/>
          <w:lang w:val="en-US"/>
        </w:rPr>
        <w:t>21</w:t>
      </w:r>
      <w:r>
        <w:rPr>
          <w:rFonts w:eastAsiaTheme="minorEastAsia" w:cs="Arial"/>
          <w:szCs w:val="22"/>
          <w:lang w:val="en-US"/>
        </w:rPr>
        <w:t>,</w:t>
      </w:r>
      <w:r w:rsidR="003E217D">
        <w:rPr>
          <w:rFonts w:eastAsiaTheme="minorEastAsia" w:cs="Arial"/>
          <w:szCs w:val="22"/>
          <w:lang w:val="en-US"/>
        </w:rPr>
        <w:t xml:space="preserve">131 </w:t>
      </w:r>
      <w:r w:rsidRPr="00FE4400">
        <w:rPr>
          <w:rFonts w:eastAsiaTheme="minorEastAsia" w:cs="Arial"/>
          <w:szCs w:val="22"/>
          <w:lang w:val="en-US"/>
        </w:rPr>
        <w:t>learners</w:t>
      </w:r>
      <w:r w:rsidR="003E217D">
        <w:rPr>
          <w:rFonts w:eastAsiaTheme="minorEastAsia" w:cs="Arial"/>
          <w:szCs w:val="22"/>
          <w:lang w:val="en-US"/>
        </w:rPr>
        <w:t>,</w:t>
      </w:r>
      <w:r>
        <w:rPr>
          <w:rFonts w:eastAsiaTheme="minorEastAsia" w:cs="Arial"/>
          <w:szCs w:val="22"/>
          <w:lang w:val="en-US"/>
        </w:rPr>
        <w:t xml:space="preserve"> </w:t>
      </w:r>
      <w:r w:rsidRPr="00FE4400">
        <w:rPr>
          <w:rFonts w:eastAsiaTheme="minorEastAsia" w:cs="Arial"/>
          <w:szCs w:val="22"/>
          <w:lang w:val="en-US"/>
        </w:rPr>
        <w:t>1935 educators</w:t>
      </w:r>
      <w:r w:rsidR="003E217D">
        <w:rPr>
          <w:rFonts w:eastAsiaTheme="minorEastAsia" w:cs="Arial"/>
          <w:szCs w:val="22"/>
          <w:lang w:val="en-US"/>
        </w:rPr>
        <w:t>,</w:t>
      </w:r>
      <w:r>
        <w:rPr>
          <w:rFonts w:eastAsiaTheme="minorEastAsia" w:cs="Arial"/>
          <w:szCs w:val="22"/>
          <w:lang w:val="en-US"/>
        </w:rPr>
        <w:t xml:space="preserve"> and </w:t>
      </w:r>
      <w:r w:rsidRPr="00FE4400">
        <w:rPr>
          <w:rFonts w:eastAsiaTheme="minorEastAsia" w:cs="Arial"/>
          <w:szCs w:val="22"/>
          <w:lang w:val="en-US"/>
        </w:rPr>
        <w:t>199</w:t>
      </w:r>
      <w:r>
        <w:rPr>
          <w:rFonts w:eastAsiaTheme="minorEastAsia" w:cs="Arial"/>
          <w:szCs w:val="22"/>
          <w:lang w:val="en-US"/>
        </w:rPr>
        <w:t xml:space="preserve"> </w:t>
      </w:r>
      <w:proofErr w:type="spellStart"/>
      <w:r>
        <w:rPr>
          <w:rFonts w:eastAsiaTheme="minorEastAsia" w:cs="Arial"/>
          <w:szCs w:val="22"/>
          <w:lang w:val="en-US"/>
        </w:rPr>
        <w:t>organisations</w:t>
      </w:r>
      <w:proofErr w:type="spellEnd"/>
      <w:r w:rsidR="003E217D">
        <w:rPr>
          <w:rFonts w:eastAsiaTheme="minorEastAsia" w:cs="Arial"/>
          <w:szCs w:val="22"/>
          <w:lang w:val="en-US"/>
        </w:rPr>
        <w:t xml:space="preserve"> </w:t>
      </w:r>
      <w:r w:rsidR="00F75C33">
        <w:rPr>
          <w:rFonts w:eastAsiaTheme="minorEastAsia" w:cs="Arial"/>
          <w:szCs w:val="22"/>
          <w:lang w:val="en-US"/>
        </w:rPr>
        <w:t xml:space="preserve">who had </w:t>
      </w:r>
      <w:r w:rsidR="003E217D">
        <w:rPr>
          <w:rFonts w:eastAsiaTheme="minorEastAsia" w:cs="Arial"/>
          <w:szCs w:val="22"/>
          <w:lang w:val="en-US"/>
        </w:rPr>
        <w:t xml:space="preserve">registered to use Pathways </w:t>
      </w:r>
      <w:proofErr w:type="spellStart"/>
      <w:r w:rsidR="003E217D">
        <w:rPr>
          <w:rFonts w:eastAsiaTheme="minorEastAsia" w:cs="Arial"/>
          <w:szCs w:val="22"/>
          <w:lang w:val="en-US"/>
        </w:rPr>
        <w:t>Awarua</w:t>
      </w:r>
      <w:proofErr w:type="spellEnd"/>
      <w:r w:rsidR="003E217D">
        <w:rPr>
          <w:rFonts w:eastAsiaTheme="minorEastAsia" w:cs="Arial"/>
          <w:szCs w:val="22"/>
          <w:lang w:val="en-US"/>
        </w:rPr>
        <w:t xml:space="preserve"> since</w:t>
      </w:r>
      <w:r w:rsidR="00FF25A8">
        <w:rPr>
          <w:rFonts w:eastAsiaTheme="minorEastAsia" w:cs="Arial"/>
          <w:szCs w:val="22"/>
          <w:lang w:val="en-US"/>
        </w:rPr>
        <w:t> </w:t>
      </w:r>
      <w:r w:rsidR="003E217D">
        <w:rPr>
          <w:rFonts w:eastAsiaTheme="minorEastAsia" w:cs="Arial"/>
          <w:szCs w:val="22"/>
          <w:lang w:val="en-US"/>
        </w:rPr>
        <w:t>2011</w:t>
      </w:r>
      <w:r>
        <w:rPr>
          <w:rFonts w:eastAsiaTheme="minorEastAsia" w:cs="Arial"/>
          <w:szCs w:val="22"/>
          <w:lang w:val="en-US"/>
        </w:rPr>
        <w:t>.</w:t>
      </w:r>
      <w:r>
        <w:rPr>
          <w:rStyle w:val="FootnoteReference"/>
          <w:rFonts w:eastAsiaTheme="minorEastAsia" w:cs="Arial"/>
          <w:szCs w:val="22"/>
          <w:lang w:val="en-US"/>
        </w:rPr>
        <w:footnoteReference w:id="3"/>
      </w:r>
      <w:r w:rsidRPr="00FE4400">
        <w:rPr>
          <w:rFonts w:eastAsiaTheme="minorEastAsia" w:cs="Arial"/>
          <w:szCs w:val="22"/>
          <w:lang w:val="en-US"/>
        </w:rPr>
        <w:t xml:space="preserve"> </w:t>
      </w:r>
    </w:p>
    <w:p w14:paraId="494100C2" w14:textId="77777777" w:rsidR="00E01EAA" w:rsidRDefault="00AF52F6" w:rsidP="00E01EAA">
      <w:pPr>
        <w:spacing w:before="200" w:line="288" w:lineRule="auto"/>
        <w:rPr>
          <w:rFonts w:eastAsiaTheme="minorEastAsia" w:cs="Arial"/>
          <w:szCs w:val="22"/>
        </w:rPr>
      </w:pPr>
      <w:r w:rsidRPr="00AF52F6">
        <w:rPr>
          <w:rFonts w:eastAsiaTheme="minorEastAsia" w:cs="Arial"/>
          <w:szCs w:val="22"/>
        </w:rPr>
        <w:t xml:space="preserve">Professional </w:t>
      </w:r>
      <w:r>
        <w:rPr>
          <w:rFonts w:eastAsiaTheme="minorEastAsia" w:cs="Arial"/>
          <w:szCs w:val="22"/>
        </w:rPr>
        <w:t xml:space="preserve">development is provided on the Pathways </w:t>
      </w:r>
      <w:proofErr w:type="spellStart"/>
      <w:r>
        <w:rPr>
          <w:rFonts w:eastAsiaTheme="minorEastAsia" w:cs="Arial"/>
          <w:szCs w:val="22"/>
        </w:rPr>
        <w:t>Awarua</w:t>
      </w:r>
      <w:proofErr w:type="spellEnd"/>
      <w:r>
        <w:rPr>
          <w:rFonts w:eastAsiaTheme="minorEastAsia" w:cs="Arial"/>
          <w:szCs w:val="22"/>
        </w:rPr>
        <w:t xml:space="preserve"> website </w:t>
      </w:r>
      <w:r w:rsidR="00BF4908">
        <w:rPr>
          <w:rFonts w:eastAsiaTheme="minorEastAsia" w:cs="Arial"/>
          <w:szCs w:val="22"/>
        </w:rPr>
        <w:t>for educators to use before they</w:t>
      </w:r>
      <w:r>
        <w:rPr>
          <w:rFonts w:eastAsiaTheme="minorEastAsia" w:cs="Arial"/>
          <w:szCs w:val="22"/>
        </w:rPr>
        <w:t xml:space="preserve"> register a class. There is also a resource database where educators can share their learning resources and have discussions. </w:t>
      </w:r>
    </w:p>
    <w:p w14:paraId="5DC6FB60" w14:textId="77777777" w:rsidR="0060219B" w:rsidRPr="0060219B" w:rsidRDefault="0060219B" w:rsidP="00E01EAA">
      <w:pPr>
        <w:pStyle w:val="Heading2"/>
      </w:pPr>
      <w:bookmarkStart w:id="13" w:name="_Toc417409223"/>
      <w:r>
        <w:t>Blended learning</w:t>
      </w:r>
      <w:bookmarkEnd w:id="13"/>
      <w:r>
        <w:t xml:space="preserve"> </w:t>
      </w:r>
    </w:p>
    <w:p w14:paraId="35A6771B" w14:textId="77777777" w:rsidR="00B52C72" w:rsidRPr="00AF52F6" w:rsidRDefault="00E01EAA" w:rsidP="00B52C72">
      <w:pPr>
        <w:spacing w:before="200" w:line="288" w:lineRule="auto"/>
        <w:rPr>
          <w:rFonts w:eastAsiaTheme="minorEastAsia" w:cs="Arial"/>
          <w:szCs w:val="22"/>
        </w:rPr>
      </w:pPr>
      <w:r>
        <w:rPr>
          <w:rFonts w:eastAsiaTheme="minorEastAsia" w:cs="Arial"/>
          <w:szCs w:val="22"/>
        </w:rPr>
        <w:t>T</w:t>
      </w:r>
      <w:r w:rsidR="001C2331">
        <w:rPr>
          <w:rFonts w:eastAsiaTheme="minorEastAsia" w:cs="Arial"/>
          <w:szCs w:val="22"/>
        </w:rPr>
        <w:t xml:space="preserve">his </w:t>
      </w:r>
      <w:r>
        <w:rPr>
          <w:rFonts w:eastAsiaTheme="minorEastAsia" w:cs="Arial"/>
          <w:szCs w:val="22"/>
        </w:rPr>
        <w:t>research position</w:t>
      </w:r>
      <w:r w:rsidR="004631CB">
        <w:rPr>
          <w:rFonts w:eastAsiaTheme="minorEastAsia" w:cs="Arial"/>
          <w:szCs w:val="22"/>
        </w:rPr>
        <w:t xml:space="preserve">s </w:t>
      </w:r>
      <w:r w:rsidR="001C2331">
        <w:rPr>
          <w:rFonts w:eastAsiaTheme="minorEastAsia" w:cs="Arial"/>
          <w:szCs w:val="22"/>
        </w:rPr>
        <w:t xml:space="preserve">Pathways </w:t>
      </w:r>
      <w:proofErr w:type="spellStart"/>
      <w:r w:rsidR="001C2331">
        <w:rPr>
          <w:rFonts w:eastAsiaTheme="minorEastAsia" w:cs="Arial"/>
          <w:szCs w:val="22"/>
        </w:rPr>
        <w:t>Awarua</w:t>
      </w:r>
      <w:proofErr w:type="spellEnd"/>
      <w:r w:rsidR="001C2331">
        <w:rPr>
          <w:rFonts w:eastAsiaTheme="minorEastAsia" w:cs="Arial"/>
          <w:szCs w:val="22"/>
        </w:rPr>
        <w:t xml:space="preserve"> </w:t>
      </w:r>
      <w:r w:rsidR="004631CB">
        <w:rPr>
          <w:rFonts w:eastAsiaTheme="minorEastAsia" w:cs="Arial"/>
          <w:szCs w:val="22"/>
        </w:rPr>
        <w:t xml:space="preserve">as a tool to be used within </w:t>
      </w:r>
      <w:r w:rsidR="001C2331">
        <w:rPr>
          <w:rFonts w:eastAsiaTheme="minorEastAsia" w:cs="Arial"/>
          <w:szCs w:val="22"/>
        </w:rPr>
        <w:t xml:space="preserve">a blended learning approach. </w:t>
      </w:r>
      <w:r>
        <w:rPr>
          <w:rFonts w:eastAsiaTheme="minorEastAsia" w:cs="Arial"/>
          <w:szCs w:val="22"/>
        </w:rPr>
        <w:t xml:space="preserve">Therefore this report </w:t>
      </w:r>
      <w:r w:rsidR="004631CB">
        <w:rPr>
          <w:rFonts w:eastAsiaTheme="minorEastAsia" w:cs="Arial"/>
          <w:szCs w:val="22"/>
        </w:rPr>
        <w:t xml:space="preserve">starts </w:t>
      </w:r>
      <w:r>
        <w:rPr>
          <w:rFonts w:eastAsiaTheme="minorEastAsia" w:cs="Arial"/>
          <w:szCs w:val="22"/>
        </w:rPr>
        <w:t xml:space="preserve">with a brief description and positioning of </w:t>
      </w:r>
      <w:r w:rsidR="001C2331">
        <w:rPr>
          <w:rFonts w:eastAsiaTheme="minorEastAsia" w:cs="Arial"/>
          <w:szCs w:val="22"/>
        </w:rPr>
        <w:t xml:space="preserve">blended learning in order to set the context for the research. </w:t>
      </w:r>
    </w:p>
    <w:p w14:paraId="4E34097F" w14:textId="7384360F" w:rsidR="001F18B9" w:rsidRDefault="001F18B9" w:rsidP="001F18B9">
      <w:pPr>
        <w:spacing w:before="200" w:line="288" w:lineRule="auto"/>
        <w:rPr>
          <w:rFonts w:cs="Arial"/>
        </w:rPr>
      </w:pPr>
      <w:r>
        <w:rPr>
          <w:rFonts w:cs="Arial"/>
        </w:rPr>
        <w:t xml:space="preserve">Research shows </w:t>
      </w:r>
      <w:r w:rsidR="00255BCB">
        <w:rPr>
          <w:rFonts w:cs="Arial"/>
        </w:rPr>
        <w:t>b</w:t>
      </w:r>
      <w:r>
        <w:rPr>
          <w:rFonts w:cs="Arial"/>
        </w:rPr>
        <w:t xml:space="preserve">lended learning, as a combination of face-to face and online learning, has considerable potential to engage many adult literacy and numeracy learners, (ODS </w:t>
      </w:r>
      <w:r w:rsidR="00E74575">
        <w:rPr>
          <w:rFonts w:cs="Arial"/>
        </w:rPr>
        <w:t>C</w:t>
      </w:r>
      <w:r>
        <w:rPr>
          <w:rFonts w:cs="Arial"/>
        </w:rPr>
        <w:t xml:space="preserve">onsulting, 2009). It makes their learning accessible, flexible and fun, and encourages an independent approach to learning. The research also shows there is limited evidence to date on how well it is working, including what works to improve outcomes for learners with low literacy and numeracy skills. </w:t>
      </w:r>
    </w:p>
    <w:p w14:paraId="3D5D19F0" w14:textId="01AA7EA9" w:rsidR="0065520B" w:rsidRPr="0065520B" w:rsidRDefault="0065520B" w:rsidP="0065520B">
      <w:pPr>
        <w:pStyle w:val="western"/>
        <w:spacing w:before="198" w:beforeAutospacing="0" w:line="288" w:lineRule="auto"/>
        <w:rPr>
          <w:rFonts w:ascii="Arial" w:hAnsi="Arial" w:cs="Arial"/>
          <w:sz w:val="22"/>
          <w:szCs w:val="22"/>
        </w:rPr>
      </w:pPr>
      <w:r w:rsidRPr="0065520B">
        <w:rPr>
          <w:rFonts w:ascii="Arial" w:hAnsi="Arial" w:cs="Arial"/>
          <w:sz w:val="22"/>
          <w:szCs w:val="22"/>
        </w:rPr>
        <w:t xml:space="preserve">Defining blended learning is challenging because of the ways in which it is described by various researchers and the way in which people use it to mean different things (Sharpe, Benfield, Roberts, and Francis, 2006). What is clear from the research is that blended learning exists on a continuum and is subject to “a range of permutations in technologies, pedagogies and contexts”, (Graham, 2006; Garrison &amp; Vaughan, 2008, cited in </w:t>
      </w:r>
      <w:proofErr w:type="spellStart"/>
      <w:r w:rsidRPr="0065520B">
        <w:rPr>
          <w:rFonts w:ascii="Arial" w:hAnsi="Arial" w:cs="Arial"/>
          <w:sz w:val="22"/>
          <w:szCs w:val="22"/>
        </w:rPr>
        <w:t>Smythe</w:t>
      </w:r>
      <w:proofErr w:type="spellEnd"/>
      <w:r w:rsidRPr="0065520B">
        <w:rPr>
          <w:rFonts w:ascii="Arial" w:hAnsi="Arial" w:cs="Arial"/>
          <w:sz w:val="22"/>
          <w:szCs w:val="22"/>
        </w:rPr>
        <w:t xml:space="preserve">, </w:t>
      </w:r>
      <w:proofErr w:type="spellStart"/>
      <w:r w:rsidRPr="0065520B">
        <w:rPr>
          <w:rFonts w:ascii="Arial" w:hAnsi="Arial" w:cs="Arial"/>
          <w:sz w:val="22"/>
          <w:szCs w:val="22"/>
        </w:rPr>
        <w:t>n.d.</w:t>
      </w:r>
      <w:proofErr w:type="spellEnd"/>
      <w:r w:rsidRPr="0065520B">
        <w:rPr>
          <w:rFonts w:ascii="Arial" w:hAnsi="Arial" w:cs="Arial"/>
          <w:sz w:val="22"/>
          <w:szCs w:val="22"/>
        </w:rPr>
        <w:t>)</w:t>
      </w:r>
      <w:r w:rsidR="00EF1D30">
        <w:rPr>
          <w:rFonts w:ascii="Arial" w:hAnsi="Arial" w:cs="Arial"/>
          <w:sz w:val="22"/>
          <w:szCs w:val="22"/>
        </w:rPr>
        <w:t>.</w:t>
      </w:r>
      <w:r w:rsidRPr="0065520B">
        <w:rPr>
          <w:rFonts w:ascii="Arial" w:hAnsi="Arial" w:cs="Arial"/>
          <w:sz w:val="22"/>
          <w:szCs w:val="22"/>
        </w:rPr>
        <w:t xml:space="preserve"> </w:t>
      </w:r>
    </w:p>
    <w:p w14:paraId="37B8ECFF" w14:textId="77777777" w:rsidR="0065520B" w:rsidRPr="0065520B" w:rsidRDefault="0065520B" w:rsidP="0065520B">
      <w:pPr>
        <w:pStyle w:val="western"/>
        <w:spacing w:before="198" w:beforeAutospacing="0" w:line="288" w:lineRule="auto"/>
        <w:rPr>
          <w:rFonts w:ascii="Arial" w:hAnsi="Arial" w:cs="Arial"/>
          <w:sz w:val="22"/>
          <w:szCs w:val="22"/>
        </w:rPr>
      </w:pPr>
      <w:r w:rsidRPr="0065520B">
        <w:rPr>
          <w:rFonts w:ascii="Arial" w:hAnsi="Arial" w:cs="Arial"/>
          <w:sz w:val="22"/>
          <w:szCs w:val="22"/>
        </w:rPr>
        <w:t xml:space="preserve">At one end of the continuum Garrison and </w:t>
      </w:r>
      <w:proofErr w:type="spellStart"/>
      <w:r w:rsidRPr="0065520B">
        <w:rPr>
          <w:rFonts w:ascii="Arial" w:hAnsi="Arial" w:cs="Arial"/>
          <w:sz w:val="22"/>
          <w:szCs w:val="22"/>
        </w:rPr>
        <w:t>Kanuka</w:t>
      </w:r>
      <w:proofErr w:type="spellEnd"/>
      <w:r w:rsidRPr="0065520B">
        <w:rPr>
          <w:rFonts w:ascii="Arial" w:hAnsi="Arial" w:cs="Arial"/>
          <w:sz w:val="22"/>
          <w:szCs w:val="22"/>
        </w:rPr>
        <w:t xml:space="preserve"> (2004) are clear blended learning involves the use of communications elements of online technologies. Stacey and </w:t>
      </w:r>
      <w:proofErr w:type="spellStart"/>
      <w:r w:rsidRPr="0065520B">
        <w:rPr>
          <w:rFonts w:ascii="Arial" w:hAnsi="Arial" w:cs="Arial"/>
          <w:sz w:val="22"/>
          <w:szCs w:val="22"/>
        </w:rPr>
        <w:t>Gerbic</w:t>
      </w:r>
      <w:proofErr w:type="spellEnd"/>
      <w:r w:rsidRPr="0065520B">
        <w:rPr>
          <w:rFonts w:ascii="Arial" w:hAnsi="Arial" w:cs="Arial"/>
          <w:sz w:val="22"/>
          <w:szCs w:val="22"/>
        </w:rPr>
        <w:t xml:space="preserve"> (2007) state it is the mediation of ICT that is central to blended learning and also talk about the communicative ICT elements. Both imply the online (especially online communication) element is integral to blended learning. </w:t>
      </w:r>
    </w:p>
    <w:p w14:paraId="4C68C030" w14:textId="04C9C442" w:rsidR="00EF1D30" w:rsidRDefault="0065520B" w:rsidP="00EF1D30">
      <w:pPr>
        <w:spacing w:before="200" w:line="288" w:lineRule="auto"/>
        <w:rPr>
          <w:rFonts w:cs="Arial"/>
          <w:szCs w:val="22"/>
        </w:rPr>
      </w:pPr>
      <w:r w:rsidRPr="0065520B">
        <w:rPr>
          <w:rFonts w:cs="Arial"/>
          <w:szCs w:val="22"/>
        </w:rPr>
        <w:t xml:space="preserve">At the other end of the continuum is the purposeful use of ICT that connects to or integrates with face-to-face teaching. This use of ICT typically involves the use of materials or ICT tools of various sorts (e.g. simulations, games, instructional exercises) presented for an individual learner. In fact, a Scottish study with adult </w:t>
      </w:r>
      <w:r w:rsidRPr="0065520B">
        <w:rPr>
          <w:rFonts w:cs="Arial"/>
          <w:szCs w:val="22"/>
        </w:rPr>
        <w:lastRenderedPageBreak/>
        <w:t>literacy learners found the most</w:t>
      </w:r>
      <w:r w:rsidR="00E74575">
        <w:rPr>
          <w:rFonts w:cs="Arial"/>
          <w:szCs w:val="22"/>
        </w:rPr>
        <w:t xml:space="preserve"> </w:t>
      </w:r>
      <w:r w:rsidRPr="0065520B">
        <w:rPr>
          <w:rFonts w:cs="Arial"/>
          <w:szCs w:val="22"/>
        </w:rPr>
        <w:t xml:space="preserve">used form of blended learning was when learners accessed readily available materials online, (ODS Consulting, 2009). They concluded this form of blended learning, while at the low ICT-use end of the continuum, was no less valuable for these learners as it had them actively engaging with (online) materials while at the same time developing their literacy and numeracy skills. </w:t>
      </w:r>
      <w:r w:rsidR="00EF1D30">
        <w:rPr>
          <w:rFonts w:cs="Arial"/>
          <w:szCs w:val="22"/>
        </w:rPr>
        <w:t xml:space="preserve">Pathways </w:t>
      </w:r>
      <w:proofErr w:type="spellStart"/>
      <w:r w:rsidR="00EF1D30">
        <w:rPr>
          <w:rFonts w:cs="Arial"/>
          <w:szCs w:val="22"/>
        </w:rPr>
        <w:t>Awarua</w:t>
      </w:r>
      <w:proofErr w:type="spellEnd"/>
      <w:r w:rsidR="00EF1D30">
        <w:rPr>
          <w:rFonts w:cs="Arial"/>
          <w:szCs w:val="22"/>
        </w:rPr>
        <w:t xml:space="preserve"> is at this end of the continuum and as such in this report</w:t>
      </w:r>
      <w:r w:rsidR="00E74575">
        <w:rPr>
          <w:rFonts w:cs="Arial"/>
          <w:szCs w:val="22"/>
        </w:rPr>
        <w:t>,</w:t>
      </w:r>
      <w:r w:rsidR="00EF1D30">
        <w:rPr>
          <w:rFonts w:cs="Arial"/>
          <w:szCs w:val="22"/>
        </w:rPr>
        <w:t xml:space="preserve"> is described as </w:t>
      </w:r>
      <w:r w:rsidR="00EF1D30" w:rsidRPr="0065520B">
        <w:rPr>
          <w:rFonts w:cs="Arial"/>
          <w:szCs w:val="22"/>
        </w:rPr>
        <w:t>a digital learning tool</w:t>
      </w:r>
      <w:r w:rsidR="00EF1D30">
        <w:rPr>
          <w:rFonts w:cs="Arial"/>
          <w:szCs w:val="22"/>
        </w:rPr>
        <w:t xml:space="preserve">. </w:t>
      </w:r>
    </w:p>
    <w:p w14:paraId="69A1CB33" w14:textId="77777777" w:rsidR="0065520B" w:rsidRPr="0065520B" w:rsidRDefault="0065520B" w:rsidP="0065520B">
      <w:pPr>
        <w:pStyle w:val="western"/>
        <w:spacing w:before="198" w:beforeAutospacing="0" w:line="288" w:lineRule="auto"/>
        <w:rPr>
          <w:rFonts w:ascii="Arial" w:hAnsi="Arial" w:cs="Arial"/>
          <w:sz w:val="22"/>
          <w:szCs w:val="22"/>
        </w:rPr>
      </w:pPr>
      <w:r w:rsidRPr="0065520B">
        <w:rPr>
          <w:rFonts w:ascii="Arial" w:hAnsi="Arial" w:cs="Arial"/>
          <w:sz w:val="22"/>
          <w:szCs w:val="22"/>
        </w:rPr>
        <w:t xml:space="preserve">However, at this end of the continuum, presentation of materials need not be online – the online nature of the material does not markedly change the material's instructional attributes although it does enhance accessibility and more easily enables independent learning. Online or not, learners are using a digital learning tool to support their literacy or numeracy learning; the delivery is less relevant. </w:t>
      </w:r>
    </w:p>
    <w:p w14:paraId="7EFD5497" w14:textId="77777777" w:rsidR="007D4E5E" w:rsidRDefault="007D4E5E" w:rsidP="007D4E5E">
      <w:pPr>
        <w:pStyle w:val="Heading1"/>
      </w:pPr>
      <w:bookmarkStart w:id="14" w:name="_Toc417409224"/>
      <w:r>
        <w:t>Approach to this research</w:t>
      </w:r>
      <w:bookmarkEnd w:id="14"/>
    </w:p>
    <w:p w14:paraId="57A328BA" w14:textId="77777777" w:rsidR="00557714" w:rsidRDefault="00055121" w:rsidP="00485D75">
      <w:pPr>
        <w:spacing w:before="200" w:line="288" w:lineRule="auto"/>
      </w:pPr>
      <w:r>
        <w:t xml:space="preserve">A </w:t>
      </w:r>
      <w:r w:rsidR="008E5FC8">
        <w:t>mixed</w:t>
      </w:r>
      <w:r>
        <w:t>-method</w:t>
      </w:r>
      <w:r w:rsidR="00EF1D30">
        <w:t>s</w:t>
      </w:r>
      <w:r>
        <w:t xml:space="preserve"> approach was used and d</w:t>
      </w:r>
      <w:r w:rsidR="00557714">
        <w:t>ata were collected in th</w:t>
      </w:r>
      <w:r w:rsidR="00C707BC">
        <w:t>e</w:t>
      </w:r>
      <w:r w:rsidR="00557714">
        <w:t xml:space="preserve"> </w:t>
      </w:r>
      <w:r w:rsidR="00C707BC">
        <w:t xml:space="preserve">following </w:t>
      </w:r>
      <w:r w:rsidR="00DA1149">
        <w:t>ways</w:t>
      </w:r>
      <w:r w:rsidR="00E01EAA">
        <w:t>:</w:t>
      </w:r>
      <w:r w:rsidR="00DA1149">
        <w:t xml:space="preserve"> fr</w:t>
      </w:r>
      <w:r w:rsidR="000D1F44">
        <w:t>o</w:t>
      </w:r>
      <w:r w:rsidR="00DA1149">
        <w:t>m documents and literature; surveys with educators and learners</w:t>
      </w:r>
      <w:r w:rsidR="000D1F44">
        <w:t>;</w:t>
      </w:r>
      <w:r w:rsidR="00DA1149">
        <w:t xml:space="preserve"> and practice studies at nine Tertiary Education Organisations</w:t>
      </w:r>
      <w:r w:rsidR="000D1F44">
        <w:t xml:space="preserve"> (TEOs)</w:t>
      </w:r>
      <w:r w:rsidR="00DA1149">
        <w:t>. Details of the approach can be found in Appendix One.</w:t>
      </w:r>
    </w:p>
    <w:p w14:paraId="295E5BC9" w14:textId="77777777" w:rsidR="0065520B" w:rsidRDefault="0065520B" w:rsidP="00485D75">
      <w:pPr>
        <w:spacing w:before="200" w:line="288" w:lineRule="auto"/>
      </w:pPr>
      <w:r>
        <w:t xml:space="preserve">The figures below show where the educator survey respondents came from and the programmes in which they use Pathways </w:t>
      </w:r>
      <w:proofErr w:type="spellStart"/>
      <w:r>
        <w:t>Awarua</w:t>
      </w:r>
      <w:proofErr w:type="spellEnd"/>
      <w:r>
        <w:t xml:space="preserve">. </w:t>
      </w:r>
    </w:p>
    <w:p w14:paraId="23F3FD4C" w14:textId="4B7AC78F" w:rsidR="00C40FF3" w:rsidRPr="007352C7" w:rsidRDefault="00B52C72" w:rsidP="00413912">
      <w:pPr>
        <w:spacing w:before="200" w:line="288" w:lineRule="auto"/>
        <w:rPr>
          <w:i/>
        </w:rPr>
      </w:pPr>
      <w:r w:rsidRPr="007352C7">
        <w:rPr>
          <w:i/>
        </w:rPr>
        <w:t>Figure</w:t>
      </w:r>
      <w:r w:rsidR="00C40FF3" w:rsidRPr="007352C7">
        <w:rPr>
          <w:i/>
        </w:rPr>
        <w:t xml:space="preserve"> </w:t>
      </w:r>
      <w:r w:rsidR="00A464B5">
        <w:rPr>
          <w:i/>
        </w:rPr>
        <w:t>1</w:t>
      </w:r>
      <w:r w:rsidR="00C40FF3" w:rsidRPr="007352C7">
        <w:rPr>
          <w:i/>
        </w:rPr>
        <w:t xml:space="preserve">: </w:t>
      </w:r>
      <w:r w:rsidR="0065520B">
        <w:rPr>
          <w:i/>
        </w:rPr>
        <w:t>Educator s</w:t>
      </w:r>
      <w:r w:rsidR="00352E84" w:rsidRPr="007352C7">
        <w:rPr>
          <w:i/>
        </w:rPr>
        <w:t>urvey r</w:t>
      </w:r>
      <w:r w:rsidR="00C40FF3" w:rsidRPr="007352C7">
        <w:rPr>
          <w:i/>
        </w:rPr>
        <w:t>espondents’ organisations (n=200)</w:t>
      </w:r>
    </w:p>
    <w:p w14:paraId="624906D4" w14:textId="77777777" w:rsidR="00C40FF3" w:rsidRDefault="001D70E1" w:rsidP="00413912">
      <w:pPr>
        <w:spacing w:before="200" w:line="288" w:lineRule="auto"/>
      </w:pPr>
      <w:r>
        <w:rPr>
          <w:noProof/>
          <w:lang w:val="en-NZ" w:eastAsia="en-NZ"/>
        </w:rPr>
        <w:drawing>
          <wp:inline distT="0" distB="0" distL="0" distR="0" wp14:anchorId="66693009" wp14:editId="6C64C3DA">
            <wp:extent cx="4572000" cy="2743200"/>
            <wp:effectExtent l="0" t="0" r="25400" b="254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697D207" w14:textId="77777777" w:rsidR="00EF1D30" w:rsidRDefault="00EF1D30">
      <w:pPr>
        <w:spacing w:after="0" w:line="240" w:lineRule="auto"/>
      </w:pPr>
      <w:r>
        <w:br w:type="page"/>
      </w:r>
    </w:p>
    <w:p w14:paraId="2961164F" w14:textId="77777777" w:rsidR="00455F79" w:rsidRDefault="00455F79" w:rsidP="00485D75">
      <w:pPr>
        <w:spacing w:before="200" w:line="288" w:lineRule="auto"/>
      </w:pPr>
      <w:r>
        <w:lastRenderedPageBreak/>
        <w:t xml:space="preserve">Pathways </w:t>
      </w:r>
      <w:proofErr w:type="spellStart"/>
      <w:r>
        <w:t>Awarua</w:t>
      </w:r>
      <w:proofErr w:type="spellEnd"/>
      <w:r>
        <w:t xml:space="preserve"> is used in a </w:t>
      </w:r>
      <w:r w:rsidR="003D3B55">
        <w:t xml:space="preserve">range </w:t>
      </w:r>
      <w:r>
        <w:t xml:space="preserve">of programmes, with </w:t>
      </w:r>
      <w:r w:rsidR="00E14466">
        <w:t>greatest</w:t>
      </w:r>
      <w:r>
        <w:t xml:space="preserve"> use at </w:t>
      </w:r>
      <w:r w:rsidR="003D3B55">
        <w:t>Levels 1, 2 and 3.</w:t>
      </w:r>
      <w:r w:rsidR="00352E84">
        <w:t xml:space="preserve"> The pattern in the practice studies was similar</w:t>
      </w:r>
      <w:r w:rsidR="00413912">
        <w:t xml:space="preserve"> to that in the survey</w:t>
      </w:r>
      <w:r w:rsidR="00352E84">
        <w:t xml:space="preserve">.  </w:t>
      </w:r>
      <w:r w:rsidR="003D3B55">
        <w:t xml:space="preserve"> </w:t>
      </w:r>
    </w:p>
    <w:p w14:paraId="0CA19E48" w14:textId="40469089" w:rsidR="00455F79" w:rsidRPr="003052AF" w:rsidRDefault="00455F79" w:rsidP="00413912">
      <w:pPr>
        <w:spacing w:before="200" w:line="288" w:lineRule="auto"/>
        <w:rPr>
          <w:i/>
        </w:rPr>
      </w:pPr>
      <w:r w:rsidRPr="003052AF">
        <w:rPr>
          <w:i/>
        </w:rPr>
        <w:t xml:space="preserve">Figure </w:t>
      </w:r>
      <w:r w:rsidR="00A464B5">
        <w:rPr>
          <w:i/>
        </w:rPr>
        <w:t>2</w:t>
      </w:r>
      <w:r w:rsidRPr="003052AF">
        <w:rPr>
          <w:i/>
        </w:rPr>
        <w:t xml:space="preserve">: Programmes </w:t>
      </w:r>
      <w:r w:rsidR="003D3B55" w:rsidRPr="003052AF">
        <w:rPr>
          <w:i/>
        </w:rPr>
        <w:t xml:space="preserve">where </w:t>
      </w:r>
      <w:r w:rsidRPr="003052AF">
        <w:rPr>
          <w:i/>
        </w:rPr>
        <w:t xml:space="preserve">Pathways </w:t>
      </w:r>
      <w:proofErr w:type="spellStart"/>
      <w:r w:rsidRPr="003052AF">
        <w:rPr>
          <w:i/>
        </w:rPr>
        <w:t>Awarua</w:t>
      </w:r>
      <w:proofErr w:type="spellEnd"/>
      <w:r w:rsidR="003D3B55" w:rsidRPr="003052AF">
        <w:rPr>
          <w:i/>
        </w:rPr>
        <w:t xml:space="preserve"> is used</w:t>
      </w:r>
      <w:r w:rsidR="003052AF">
        <w:rPr>
          <w:i/>
        </w:rPr>
        <w:t xml:space="preserve"> (n=200)</w:t>
      </w:r>
    </w:p>
    <w:p w14:paraId="2F41F1DF" w14:textId="77777777" w:rsidR="00455F79" w:rsidRDefault="00AD0722" w:rsidP="00E14466">
      <w:pPr>
        <w:spacing w:before="200" w:line="288" w:lineRule="auto"/>
      </w:pPr>
      <w:r>
        <w:rPr>
          <w:noProof/>
          <w:lang w:val="en-NZ" w:eastAsia="en-NZ"/>
        </w:rPr>
        <w:drawing>
          <wp:inline distT="0" distB="0" distL="0" distR="0" wp14:anchorId="70BA6253" wp14:editId="395B0C27">
            <wp:extent cx="4572000" cy="2743200"/>
            <wp:effectExtent l="0" t="0" r="25400" b="254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FE8B6F4" w14:textId="77777777" w:rsidR="003F37EE" w:rsidRPr="003F37EE" w:rsidRDefault="003F37EE" w:rsidP="00FE61B4">
      <w:pPr>
        <w:pStyle w:val="Heading1"/>
      </w:pPr>
      <w:bookmarkStart w:id="15" w:name="_Toc417409225"/>
      <w:r>
        <w:t xml:space="preserve">Use of Pathways </w:t>
      </w:r>
      <w:proofErr w:type="spellStart"/>
      <w:r>
        <w:t>Awarua</w:t>
      </w:r>
      <w:bookmarkEnd w:id="15"/>
      <w:proofErr w:type="spellEnd"/>
    </w:p>
    <w:p w14:paraId="6DBF784B" w14:textId="6E23B6ED" w:rsidR="006654FF" w:rsidRDefault="00912755" w:rsidP="00485D75">
      <w:pPr>
        <w:spacing w:before="200" w:line="288" w:lineRule="auto"/>
      </w:pPr>
      <w:r>
        <w:t>Educator s</w:t>
      </w:r>
      <w:r w:rsidR="00BF0830">
        <w:t>urvey r</w:t>
      </w:r>
      <w:r w:rsidR="00C40FF3">
        <w:t xml:space="preserve">espondents varied </w:t>
      </w:r>
      <w:r w:rsidR="00106BAA">
        <w:t xml:space="preserve">in the extent to which they reported using Pathways </w:t>
      </w:r>
      <w:proofErr w:type="spellStart"/>
      <w:r w:rsidR="00106BAA">
        <w:t>Awarua</w:t>
      </w:r>
      <w:proofErr w:type="spellEnd"/>
      <w:r>
        <w:t xml:space="preserve"> with their learners</w:t>
      </w:r>
      <w:r w:rsidR="00C9675C">
        <w:t xml:space="preserve">, with more </w:t>
      </w:r>
      <w:r w:rsidR="006654FF">
        <w:t xml:space="preserve">respondents </w:t>
      </w:r>
      <w:r w:rsidR="00C9675C">
        <w:t xml:space="preserve">saying they use it </w:t>
      </w:r>
      <w:r w:rsidR="00EF1D30">
        <w:t>‘o</w:t>
      </w:r>
      <w:r w:rsidR="00C9675C">
        <w:t>n a needs basis’ (34</w:t>
      </w:r>
      <w:r w:rsidR="00E74575">
        <w:t xml:space="preserve"> percent</w:t>
      </w:r>
      <w:r w:rsidR="00C9675C">
        <w:t xml:space="preserve">) than in the other categories. </w:t>
      </w:r>
    </w:p>
    <w:p w14:paraId="6576C44A" w14:textId="6B2D9629" w:rsidR="00C9675C" w:rsidRPr="00BF0830" w:rsidRDefault="00C9675C" w:rsidP="00485D75">
      <w:pPr>
        <w:spacing w:before="200" w:line="288" w:lineRule="auto"/>
        <w:rPr>
          <w:i/>
        </w:rPr>
      </w:pPr>
      <w:r w:rsidRPr="00BF0830">
        <w:rPr>
          <w:i/>
        </w:rPr>
        <w:t xml:space="preserve">Figure </w:t>
      </w:r>
      <w:r w:rsidR="00A464B5">
        <w:rPr>
          <w:i/>
        </w:rPr>
        <w:t>3</w:t>
      </w:r>
      <w:r w:rsidRPr="00BF0830">
        <w:rPr>
          <w:i/>
        </w:rPr>
        <w:t xml:space="preserve">: </w:t>
      </w:r>
      <w:r w:rsidR="00BF0830">
        <w:rPr>
          <w:i/>
        </w:rPr>
        <w:t>Frequency</w:t>
      </w:r>
      <w:r w:rsidRPr="00BF0830">
        <w:rPr>
          <w:i/>
        </w:rPr>
        <w:t xml:space="preserve"> of use</w:t>
      </w:r>
      <w:r w:rsidR="00413912">
        <w:rPr>
          <w:i/>
        </w:rPr>
        <w:t xml:space="preserve"> (N</w:t>
      </w:r>
      <w:r w:rsidR="00E01EAA">
        <w:rPr>
          <w:i/>
        </w:rPr>
        <w:t>=</w:t>
      </w:r>
      <w:r w:rsidR="00413912">
        <w:rPr>
          <w:i/>
        </w:rPr>
        <w:t>216)</w:t>
      </w:r>
    </w:p>
    <w:p w14:paraId="18552C38" w14:textId="77777777" w:rsidR="00C9675C" w:rsidRDefault="00442470" w:rsidP="00485D75">
      <w:pPr>
        <w:spacing w:before="200" w:line="288" w:lineRule="auto"/>
      </w:pPr>
      <w:r>
        <w:rPr>
          <w:noProof/>
          <w:lang w:val="en-NZ" w:eastAsia="en-NZ"/>
        </w:rPr>
        <w:drawing>
          <wp:inline distT="0" distB="0" distL="0" distR="0" wp14:anchorId="74EE13B3" wp14:editId="6C76AA91">
            <wp:extent cx="4572000" cy="2743200"/>
            <wp:effectExtent l="0" t="0" r="25400" b="2540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68E11F3" w14:textId="77777777" w:rsidR="00412C9F" w:rsidRDefault="00C9675C" w:rsidP="00485D75">
      <w:pPr>
        <w:spacing w:before="200" w:line="288" w:lineRule="auto"/>
      </w:pPr>
      <w:r>
        <w:t xml:space="preserve">However, </w:t>
      </w:r>
      <w:r w:rsidR="00BF0830">
        <w:t>frequency of use</w:t>
      </w:r>
      <w:r>
        <w:t xml:space="preserve"> </w:t>
      </w:r>
      <w:r w:rsidR="00E01EAA">
        <w:t>varies</w:t>
      </w:r>
      <w:r>
        <w:t xml:space="preserve"> by organisation type. </w:t>
      </w:r>
      <w:r w:rsidR="00412C9F">
        <w:t>A greater proportion of educators in PTEs use it ‘three times a week’ than those in ITPs, while a greater proportion of those in ITPs use it ‘less than once a week’ or ‘on a needs basis’.</w:t>
      </w:r>
    </w:p>
    <w:p w14:paraId="63535431" w14:textId="4EE68AAB" w:rsidR="00C40FF3" w:rsidRPr="00BF0830" w:rsidRDefault="006654FF" w:rsidP="00412C9F">
      <w:pPr>
        <w:spacing w:before="200" w:line="288" w:lineRule="auto"/>
        <w:rPr>
          <w:i/>
        </w:rPr>
      </w:pPr>
      <w:r w:rsidRPr="00BF0830">
        <w:rPr>
          <w:i/>
        </w:rPr>
        <w:lastRenderedPageBreak/>
        <w:t xml:space="preserve">Figure </w:t>
      </w:r>
      <w:r w:rsidR="00A464B5">
        <w:rPr>
          <w:i/>
        </w:rPr>
        <w:t>4</w:t>
      </w:r>
      <w:r w:rsidRPr="00BF0830">
        <w:rPr>
          <w:i/>
        </w:rPr>
        <w:t xml:space="preserve">: </w:t>
      </w:r>
      <w:r w:rsidR="00BF0830">
        <w:rPr>
          <w:i/>
        </w:rPr>
        <w:t>Frequency of u</w:t>
      </w:r>
      <w:r w:rsidR="00C9675C" w:rsidRPr="00BF0830">
        <w:rPr>
          <w:i/>
        </w:rPr>
        <w:t>se by type of organisation</w:t>
      </w:r>
      <w:r w:rsidR="004D6473">
        <w:rPr>
          <w:i/>
        </w:rPr>
        <w:t xml:space="preserve"> (n=185)</w:t>
      </w:r>
    </w:p>
    <w:p w14:paraId="0ED1CF7E" w14:textId="77777777" w:rsidR="00C40FF3" w:rsidRDefault="005A7D2B" w:rsidP="00412C9F">
      <w:pPr>
        <w:spacing w:before="200" w:line="288" w:lineRule="auto"/>
      </w:pPr>
      <w:r>
        <w:rPr>
          <w:noProof/>
          <w:lang w:val="en-NZ" w:eastAsia="en-NZ"/>
        </w:rPr>
        <w:drawing>
          <wp:inline distT="0" distB="0" distL="0" distR="0" wp14:anchorId="1F7A7649" wp14:editId="3818A0DE">
            <wp:extent cx="4572000" cy="2743200"/>
            <wp:effectExtent l="0" t="0" r="25400" b="254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211D9A2" w14:textId="0193717B" w:rsidR="00BF0830" w:rsidRDefault="00BF0830" w:rsidP="00BF0830">
      <w:pPr>
        <w:spacing w:before="200" w:line="288" w:lineRule="auto"/>
      </w:pPr>
      <w:r>
        <w:t>It does not appear the type or level of programme in ITPs and PTEs makes a difference to frequency of use</w:t>
      </w:r>
      <w:r w:rsidR="00912755">
        <w:t>,</w:t>
      </w:r>
      <w:r>
        <w:t xml:space="preserve"> as the data show reasonably similar patterns</w:t>
      </w:r>
      <w:r w:rsidR="00412C9F">
        <w:t xml:space="preserve"> across the organisations</w:t>
      </w:r>
      <w:r>
        <w:t xml:space="preserve">. The only points of difference </w:t>
      </w:r>
      <w:r w:rsidR="00C00863">
        <w:t>are</w:t>
      </w:r>
      <w:r>
        <w:t>:</w:t>
      </w:r>
    </w:p>
    <w:p w14:paraId="21D6F2EC" w14:textId="768BFE5E" w:rsidR="00BF0830" w:rsidRDefault="00E01EAA" w:rsidP="00BF0830">
      <w:pPr>
        <w:pStyle w:val="ListParagraph"/>
        <w:numPr>
          <w:ilvl w:val="0"/>
          <w:numId w:val="15"/>
        </w:numPr>
        <w:spacing w:before="200" w:line="288" w:lineRule="auto"/>
      </w:pPr>
      <w:r>
        <w:t xml:space="preserve">a greater proportion of </w:t>
      </w:r>
      <w:r w:rsidR="00BF0830">
        <w:t xml:space="preserve">PTEs use Pathways </w:t>
      </w:r>
      <w:proofErr w:type="spellStart"/>
      <w:r w:rsidR="00BF0830">
        <w:t>Awarua</w:t>
      </w:r>
      <w:proofErr w:type="spellEnd"/>
      <w:r w:rsidR="00BF0830">
        <w:t xml:space="preserve"> at L</w:t>
      </w:r>
      <w:r w:rsidR="00EF1D30">
        <w:t xml:space="preserve">evel </w:t>
      </w:r>
      <w:r w:rsidR="00BF0830">
        <w:t>4 and above and in workplace literacy programmes</w:t>
      </w:r>
      <w:r w:rsidR="00E74575">
        <w:t>,</w:t>
      </w:r>
      <w:r>
        <w:t xml:space="preserve"> than ITPs</w:t>
      </w:r>
      <w:r w:rsidR="00BF0830">
        <w:t xml:space="preserve"> (although the latter figure can be attributed to more PTEs being funded to deliver workplace literacy than ITPs)</w:t>
      </w:r>
    </w:p>
    <w:p w14:paraId="4E31FDC2" w14:textId="77777777" w:rsidR="00BF0830" w:rsidRDefault="00E01EAA" w:rsidP="00BF0830">
      <w:pPr>
        <w:pStyle w:val="ListParagraph"/>
        <w:numPr>
          <w:ilvl w:val="0"/>
          <w:numId w:val="15"/>
        </w:numPr>
        <w:spacing w:before="200" w:line="288" w:lineRule="auto"/>
      </w:pPr>
      <w:r>
        <w:t xml:space="preserve">a greater proportion of </w:t>
      </w:r>
      <w:r w:rsidR="00BF0830">
        <w:t>ITPs</w:t>
      </w:r>
      <w:r>
        <w:t xml:space="preserve"> than PTEs </w:t>
      </w:r>
      <w:r w:rsidR="00BF0830">
        <w:t xml:space="preserve">use Pathways </w:t>
      </w:r>
      <w:proofErr w:type="spellStart"/>
      <w:r w:rsidR="00BF0830">
        <w:t>Awarua</w:t>
      </w:r>
      <w:proofErr w:type="spellEnd"/>
      <w:r w:rsidR="00BF0830">
        <w:t xml:space="preserve"> in Level 2 programmes</w:t>
      </w:r>
    </w:p>
    <w:p w14:paraId="6EE0D3E4" w14:textId="4E531804" w:rsidR="00BF0830" w:rsidRPr="003052AF" w:rsidRDefault="00BF0830" w:rsidP="00412C9F">
      <w:pPr>
        <w:spacing w:before="200" w:line="288" w:lineRule="auto"/>
        <w:rPr>
          <w:i/>
        </w:rPr>
      </w:pPr>
      <w:r w:rsidRPr="003052AF">
        <w:rPr>
          <w:i/>
        </w:rPr>
        <w:t xml:space="preserve">Figure </w:t>
      </w:r>
      <w:r w:rsidR="00A464B5">
        <w:rPr>
          <w:i/>
        </w:rPr>
        <w:t>5</w:t>
      </w:r>
      <w:r w:rsidRPr="003052AF">
        <w:rPr>
          <w:i/>
        </w:rPr>
        <w:t xml:space="preserve">: Use by </w:t>
      </w:r>
      <w:r>
        <w:rPr>
          <w:i/>
        </w:rPr>
        <w:t>p</w:t>
      </w:r>
      <w:r w:rsidRPr="003052AF">
        <w:rPr>
          <w:i/>
        </w:rPr>
        <w:t>rogramme</w:t>
      </w:r>
      <w:r>
        <w:rPr>
          <w:i/>
        </w:rPr>
        <w:t xml:space="preserve"> level (n=173)</w:t>
      </w:r>
    </w:p>
    <w:p w14:paraId="422DB88E" w14:textId="77777777" w:rsidR="00BF0830" w:rsidRDefault="00BF0830" w:rsidP="00412C9F">
      <w:pPr>
        <w:spacing w:before="200" w:line="288" w:lineRule="auto"/>
      </w:pPr>
      <w:r>
        <w:rPr>
          <w:noProof/>
          <w:lang w:val="en-NZ" w:eastAsia="en-NZ"/>
        </w:rPr>
        <w:drawing>
          <wp:inline distT="0" distB="0" distL="0" distR="0" wp14:anchorId="23E03007" wp14:editId="6A9F4C0A">
            <wp:extent cx="4572000" cy="2743200"/>
            <wp:effectExtent l="0" t="0" r="25400" b="2540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F0DFA9F" w14:textId="30589305" w:rsidR="00C40FF3" w:rsidRDefault="00442470" w:rsidP="00485D75">
      <w:pPr>
        <w:spacing w:before="200" w:line="288" w:lineRule="auto"/>
      </w:pPr>
      <w:r>
        <w:t>T</w:t>
      </w:r>
      <w:r w:rsidR="00C9675C">
        <w:t xml:space="preserve">he length of time learners </w:t>
      </w:r>
      <w:r w:rsidR="00C00863">
        <w:t xml:space="preserve">spend </w:t>
      </w:r>
      <w:r w:rsidR="00C9675C">
        <w:t xml:space="preserve">on </w:t>
      </w:r>
      <w:r>
        <w:t xml:space="preserve">Pathways </w:t>
      </w:r>
      <w:proofErr w:type="spellStart"/>
      <w:r>
        <w:t>Awarua</w:t>
      </w:r>
      <w:proofErr w:type="spellEnd"/>
      <w:r>
        <w:t xml:space="preserve"> varies with the most being 30 minutes (30.6</w:t>
      </w:r>
      <w:r w:rsidR="00E74575">
        <w:t xml:space="preserve"> percent</w:t>
      </w:r>
      <w:r>
        <w:t>, n=66), followed by 21.3</w:t>
      </w:r>
      <w:r w:rsidR="00E74575">
        <w:t xml:space="preserve"> percent</w:t>
      </w:r>
      <w:r>
        <w:t xml:space="preserve"> (n=46) who said it is never </w:t>
      </w:r>
      <w:r>
        <w:lastRenderedPageBreak/>
        <w:t xml:space="preserve">used in class time. </w:t>
      </w:r>
      <w:r w:rsidR="00BF72A7">
        <w:t>A greater proportion of s</w:t>
      </w:r>
      <w:r w:rsidR="00BF0830">
        <w:t>urvey respondents</w:t>
      </w:r>
      <w:r>
        <w:t xml:space="preserve"> in ITOs and ITPs than those in PTEs say they ‘never’ used it in the classroom</w:t>
      </w:r>
      <w:r w:rsidR="00303BF6">
        <w:t>.</w:t>
      </w:r>
    </w:p>
    <w:p w14:paraId="06549A34" w14:textId="510CF305" w:rsidR="00C40FF3" w:rsidRPr="00BF0830" w:rsidRDefault="00442470" w:rsidP="00BF72A7">
      <w:pPr>
        <w:spacing w:before="200" w:line="288" w:lineRule="auto"/>
        <w:rPr>
          <w:i/>
        </w:rPr>
      </w:pPr>
      <w:r w:rsidRPr="00BF0830">
        <w:rPr>
          <w:i/>
        </w:rPr>
        <w:t xml:space="preserve">Figure </w:t>
      </w:r>
      <w:r w:rsidR="00A464B5">
        <w:rPr>
          <w:i/>
        </w:rPr>
        <w:t>6</w:t>
      </w:r>
      <w:r w:rsidRPr="00BF0830">
        <w:rPr>
          <w:i/>
        </w:rPr>
        <w:t xml:space="preserve">: Amount of class time on Pathways </w:t>
      </w:r>
      <w:proofErr w:type="spellStart"/>
      <w:r w:rsidRPr="00BF0830">
        <w:rPr>
          <w:i/>
        </w:rPr>
        <w:t>Awarua</w:t>
      </w:r>
      <w:proofErr w:type="spellEnd"/>
      <w:r w:rsidR="00BF0830" w:rsidRPr="00BF0830">
        <w:rPr>
          <w:i/>
        </w:rPr>
        <w:t xml:space="preserve"> (N=216)</w:t>
      </w:r>
    </w:p>
    <w:p w14:paraId="76AC7ADA" w14:textId="77777777" w:rsidR="00C40FF3" w:rsidRDefault="00442470" w:rsidP="00BF72A7">
      <w:pPr>
        <w:spacing w:before="200" w:line="288" w:lineRule="auto"/>
      </w:pPr>
      <w:r>
        <w:rPr>
          <w:noProof/>
          <w:lang w:val="en-NZ" w:eastAsia="en-NZ"/>
        </w:rPr>
        <w:drawing>
          <wp:inline distT="0" distB="0" distL="0" distR="0" wp14:anchorId="7C35111E" wp14:editId="1ADEA4E9">
            <wp:extent cx="4572000" cy="2743200"/>
            <wp:effectExtent l="0" t="0" r="25400" b="254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1F205B7" w14:textId="78D3D63D" w:rsidR="00C40FF3" w:rsidRDefault="001D70E1" w:rsidP="00485D75">
      <w:pPr>
        <w:spacing w:before="200" w:line="288" w:lineRule="auto"/>
      </w:pPr>
      <w:r>
        <w:t xml:space="preserve">Seventy percent of </w:t>
      </w:r>
      <w:r w:rsidR="00815511">
        <w:t xml:space="preserve">educator </w:t>
      </w:r>
      <w:r>
        <w:t>respondents were able to comment on the time learners spent</w:t>
      </w:r>
      <w:r w:rsidR="00AA26D6">
        <w:t xml:space="preserve"> in their own time</w:t>
      </w:r>
      <w:r>
        <w:t xml:space="preserve">, on average, on Pathways </w:t>
      </w:r>
      <w:proofErr w:type="spellStart"/>
      <w:r>
        <w:t>Awarua</w:t>
      </w:r>
      <w:proofErr w:type="spellEnd"/>
      <w:r w:rsidR="00AE7B45">
        <w:t>. Of the 30</w:t>
      </w:r>
      <w:r w:rsidR="00A464B5">
        <w:t xml:space="preserve"> percent</w:t>
      </w:r>
      <w:r w:rsidR="00AE7B45">
        <w:t xml:space="preserve"> who said they ‘don’t know’ there was little difference </w:t>
      </w:r>
      <w:r w:rsidR="00C00863">
        <w:t>in te</w:t>
      </w:r>
      <w:r w:rsidR="00BF72A7">
        <w:t>r</w:t>
      </w:r>
      <w:r w:rsidR="00C00863">
        <w:t xml:space="preserve">ms of </w:t>
      </w:r>
      <w:r w:rsidR="00AE7B45">
        <w:t xml:space="preserve">organisation type.   </w:t>
      </w:r>
      <w:r>
        <w:t xml:space="preserve"> </w:t>
      </w:r>
    </w:p>
    <w:p w14:paraId="4CD21585" w14:textId="71CED0AD" w:rsidR="00876596" w:rsidRDefault="001D70E1" w:rsidP="00BF72A7">
      <w:pPr>
        <w:spacing w:before="200" w:line="288" w:lineRule="auto"/>
      </w:pPr>
      <w:r w:rsidRPr="00AA26D6">
        <w:rPr>
          <w:i/>
        </w:rPr>
        <w:t xml:space="preserve">Figure </w:t>
      </w:r>
      <w:r w:rsidR="00A464B5">
        <w:rPr>
          <w:i/>
        </w:rPr>
        <w:t>7</w:t>
      </w:r>
      <w:r w:rsidRPr="00AA26D6">
        <w:rPr>
          <w:i/>
        </w:rPr>
        <w:t xml:space="preserve">: </w:t>
      </w:r>
      <w:r w:rsidR="00AA26D6" w:rsidRPr="00AA26D6">
        <w:rPr>
          <w:i/>
        </w:rPr>
        <w:t>Amount of learners’ own time on</w:t>
      </w:r>
      <w:r w:rsidRPr="00AA26D6">
        <w:rPr>
          <w:i/>
        </w:rPr>
        <w:t xml:space="preserve"> Pathways </w:t>
      </w:r>
      <w:proofErr w:type="spellStart"/>
      <w:r w:rsidRPr="00AA26D6">
        <w:rPr>
          <w:i/>
        </w:rPr>
        <w:t>Awarua</w:t>
      </w:r>
      <w:proofErr w:type="spellEnd"/>
      <w:r w:rsidRPr="00AA26D6">
        <w:rPr>
          <w:i/>
        </w:rPr>
        <w:t xml:space="preserve"> </w:t>
      </w:r>
      <w:r w:rsidR="004D6473">
        <w:rPr>
          <w:i/>
        </w:rPr>
        <w:t>(N=216)</w:t>
      </w:r>
      <w:r w:rsidR="00876596">
        <w:rPr>
          <w:noProof/>
          <w:lang w:val="en-NZ" w:eastAsia="en-NZ"/>
        </w:rPr>
        <w:drawing>
          <wp:inline distT="0" distB="0" distL="0" distR="0" wp14:anchorId="6A693F9B" wp14:editId="62BA09A7">
            <wp:extent cx="4572000" cy="2743200"/>
            <wp:effectExtent l="0" t="0" r="25400" b="2540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2907991" w14:textId="321C2A3A" w:rsidR="004E5D9D" w:rsidRDefault="004E5D9D" w:rsidP="00485D75">
      <w:pPr>
        <w:spacing w:before="200" w:line="288" w:lineRule="auto"/>
      </w:pPr>
      <w:r>
        <w:t xml:space="preserve">Thirty </w:t>
      </w:r>
      <w:r w:rsidR="00815511">
        <w:t xml:space="preserve">educator </w:t>
      </w:r>
      <w:r w:rsidR="0085328C">
        <w:t xml:space="preserve">survey </w:t>
      </w:r>
      <w:r>
        <w:t xml:space="preserve">respondents made comments about the extent </w:t>
      </w:r>
      <w:r w:rsidR="00C00863">
        <w:t xml:space="preserve">to </w:t>
      </w:r>
      <w:r>
        <w:t xml:space="preserve">which learners used Pathways </w:t>
      </w:r>
      <w:proofErr w:type="spellStart"/>
      <w:r>
        <w:t>Awarua</w:t>
      </w:r>
      <w:proofErr w:type="spellEnd"/>
      <w:r>
        <w:t xml:space="preserve"> in their own time. Two key factors came through in the comments</w:t>
      </w:r>
      <w:r w:rsidR="00A464B5">
        <w:t xml:space="preserve"> – the </w:t>
      </w:r>
      <w:r w:rsidR="00F74E9F">
        <w:t xml:space="preserve">motivation and interest of learners and their </w:t>
      </w:r>
      <w:r>
        <w:t xml:space="preserve">access to computers </w:t>
      </w:r>
      <w:r w:rsidR="00F74E9F">
        <w:t>outside class time.</w:t>
      </w:r>
    </w:p>
    <w:p w14:paraId="6B9478E1" w14:textId="77777777" w:rsidR="00F74E9F" w:rsidRDefault="00D21E76" w:rsidP="00D21E76">
      <w:pPr>
        <w:spacing w:before="200" w:line="288" w:lineRule="auto"/>
        <w:ind w:left="426"/>
        <w:rPr>
          <w:i/>
        </w:rPr>
      </w:pPr>
      <w:r>
        <w:rPr>
          <w:i/>
        </w:rPr>
        <w:lastRenderedPageBreak/>
        <w:t>“</w:t>
      </w:r>
      <w:r w:rsidR="00F74E9F">
        <w:rPr>
          <w:i/>
        </w:rPr>
        <w:t>It varies according to each learner. Some love the online learning and have access to a computer outside class, others don’t. Some aren’t interested except for specific topics.</w:t>
      </w:r>
      <w:r>
        <w:rPr>
          <w:i/>
        </w:rPr>
        <w:t>”</w:t>
      </w:r>
    </w:p>
    <w:p w14:paraId="39EE3B56" w14:textId="77777777" w:rsidR="00F74E9F" w:rsidRPr="00D21E76" w:rsidRDefault="00D21E76" w:rsidP="00D21E76">
      <w:pPr>
        <w:spacing w:before="200" w:line="288" w:lineRule="auto"/>
        <w:ind w:left="426"/>
        <w:rPr>
          <w:i/>
        </w:rPr>
      </w:pPr>
      <w:r>
        <w:rPr>
          <w:i/>
        </w:rPr>
        <w:t>“</w:t>
      </w:r>
      <w:r w:rsidR="00F74E9F">
        <w:rPr>
          <w:i/>
        </w:rPr>
        <w:t>This is highly dependent on individual students, their needs and motivations. Our ESOL students really took to Pathways and were by far the biggest users outside of class time last year and during 2012.</w:t>
      </w:r>
      <w:r>
        <w:rPr>
          <w:i/>
        </w:rPr>
        <w:t>”</w:t>
      </w:r>
    </w:p>
    <w:p w14:paraId="036725CB" w14:textId="77777777" w:rsidR="0085328C" w:rsidRDefault="0085328C" w:rsidP="00485D75">
      <w:pPr>
        <w:spacing w:before="200" w:line="288" w:lineRule="auto"/>
      </w:pPr>
      <w:r>
        <w:t xml:space="preserve">One of the practice study sites has learners using Pathways </w:t>
      </w:r>
      <w:proofErr w:type="spellStart"/>
      <w:r>
        <w:t>Awarua</w:t>
      </w:r>
      <w:proofErr w:type="spellEnd"/>
      <w:r>
        <w:t xml:space="preserve"> exclusively in their own time. This is either in free time during a study day or in </w:t>
      </w:r>
      <w:proofErr w:type="gramStart"/>
      <w:r>
        <w:t>their own</w:t>
      </w:r>
      <w:proofErr w:type="gramEnd"/>
      <w:r>
        <w:t xml:space="preserve"> time </w:t>
      </w:r>
      <w:r w:rsidR="00DB3852">
        <w:t>outside class time</w:t>
      </w:r>
      <w:r>
        <w:t xml:space="preserve">. The rationale for this is the amount of vocational curriculum material that </w:t>
      </w:r>
      <w:r w:rsidR="00DB3852">
        <w:t xml:space="preserve">needs to be covered by tutors and </w:t>
      </w:r>
      <w:r w:rsidR="00BF72A7">
        <w:t xml:space="preserve">the fact that </w:t>
      </w:r>
      <w:r w:rsidR="00DB3852">
        <w:t xml:space="preserve">Pathways </w:t>
      </w:r>
      <w:proofErr w:type="spellStart"/>
      <w:r w:rsidR="00DB3852">
        <w:t>Awarua</w:t>
      </w:r>
      <w:proofErr w:type="spellEnd"/>
      <w:r w:rsidR="00DB3852">
        <w:t xml:space="preserve"> is seen as contributing to the overall skills </w:t>
      </w:r>
      <w:proofErr w:type="gramStart"/>
      <w:r w:rsidR="00DB3852">
        <w:t>that learners</w:t>
      </w:r>
      <w:proofErr w:type="gramEnd"/>
      <w:r w:rsidR="00DB3852">
        <w:t xml:space="preserve"> require to work in the industry.</w:t>
      </w:r>
      <w:r>
        <w:t xml:space="preserve"> </w:t>
      </w:r>
    </w:p>
    <w:p w14:paraId="27217E2A" w14:textId="77777777" w:rsidR="00DB3852" w:rsidRPr="00BF72A7" w:rsidRDefault="00DB3852" w:rsidP="00485D75">
      <w:pPr>
        <w:spacing w:before="200" w:line="288" w:lineRule="auto"/>
      </w:pPr>
      <w:r w:rsidRPr="0065520B">
        <w:t>At the other practice sites</w:t>
      </w:r>
      <w:r w:rsidR="00021BDC" w:rsidRPr="0065520B">
        <w:t>,</w:t>
      </w:r>
      <w:r w:rsidRPr="0065520B">
        <w:t xml:space="preserve"> learners have the opportunity to us</w:t>
      </w:r>
      <w:r w:rsidR="0065520B">
        <w:t>e</w:t>
      </w:r>
      <w:r w:rsidRPr="0065520B">
        <w:t xml:space="preserve"> it either before class</w:t>
      </w:r>
      <w:r w:rsidR="00BF72A7" w:rsidRPr="0065520B">
        <w:t>,</w:t>
      </w:r>
      <w:r>
        <w:t xml:space="preserve"> in their free time during the day</w:t>
      </w:r>
      <w:r w:rsidR="00BF72A7">
        <w:t>,</w:t>
      </w:r>
      <w:r>
        <w:t xml:space="preserve"> or at home. One learner spoke of using it every morning before her family gets up, “</w:t>
      </w:r>
      <w:r w:rsidRPr="00BF72A7">
        <w:rPr>
          <w:i/>
        </w:rPr>
        <w:t xml:space="preserve">I </w:t>
      </w:r>
      <w:r w:rsidR="00BF72A7" w:rsidRPr="00BF72A7">
        <w:rPr>
          <w:i/>
        </w:rPr>
        <w:t>want to hurry up and finish the snake</w:t>
      </w:r>
      <w:r w:rsidR="00BF72A7">
        <w:rPr>
          <w:i/>
        </w:rPr>
        <w:t xml:space="preserve">”. </w:t>
      </w:r>
      <w:r w:rsidR="00BF72A7">
        <w:t xml:space="preserve">For this learner the ‘snake’ indicated the full pathway of modules. </w:t>
      </w:r>
    </w:p>
    <w:p w14:paraId="4AF1EB8C" w14:textId="77777777" w:rsidR="000577C5" w:rsidRDefault="00BF72A7" w:rsidP="00485D75">
      <w:pPr>
        <w:spacing w:before="200" w:line="288" w:lineRule="auto"/>
      </w:pPr>
      <w:r>
        <w:t>Educator s</w:t>
      </w:r>
      <w:r w:rsidR="00A90AD7">
        <w:t>urvey r</w:t>
      </w:r>
      <w:r w:rsidR="000577C5">
        <w:t xml:space="preserve">espondents were given five options to respond to about how they used Pathways </w:t>
      </w:r>
      <w:proofErr w:type="spellStart"/>
      <w:r w:rsidR="000577C5">
        <w:t>Awarua</w:t>
      </w:r>
      <w:proofErr w:type="spellEnd"/>
      <w:r w:rsidR="000577C5">
        <w:t xml:space="preserve">. As the </w:t>
      </w:r>
      <w:r w:rsidR="0085328C">
        <w:t>figure</w:t>
      </w:r>
      <w:r w:rsidR="000577C5">
        <w:t xml:space="preserve"> below shows</w:t>
      </w:r>
      <w:r w:rsidR="0085328C">
        <w:t>,</w:t>
      </w:r>
      <w:r w:rsidR="000577C5">
        <w:t xml:space="preserve"> the </w:t>
      </w:r>
      <w:r w:rsidR="002A6A84">
        <w:t xml:space="preserve">most </w:t>
      </w:r>
      <w:r w:rsidR="000577C5">
        <w:t>cited uses are as an independent</w:t>
      </w:r>
      <w:r w:rsidR="004F0E52">
        <w:t xml:space="preserve"> learning activity and to target the specific gaps in learners’ literacy and numeracy. </w:t>
      </w:r>
    </w:p>
    <w:p w14:paraId="3DE62EFA" w14:textId="26287A0E" w:rsidR="000577C5" w:rsidRPr="0085328C" w:rsidRDefault="004F0E52" w:rsidP="00BF72A7">
      <w:pPr>
        <w:spacing w:before="200" w:line="288" w:lineRule="auto"/>
        <w:rPr>
          <w:i/>
        </w:rPr>
      </w:pPr>
      <w:r w:rsidRPr="0085328C">
        <w:rPr>
          <w:i/>
        </w:rPr>
        <w:t xml:space="preserve">Figure </w:t>
      </w:r>
      <w:r w:rsidR="00A464B5">
        <w:rPr>
          <w:i/>
        </w:rPr>
        <w:t>8</w:t>
      </w:r>
      <w:r w:rsidRPr="0085328C">
        <w:rPr>
          <w:i/>
        </w:rPr>
        <w:t xml:space="preserve">: </w:t>
      </w:r>
      <w:r w:rsidR="00021BDC">
        <w:rPr>
          <w:i/>
        </w:rPr>
        <w:t>How</w:t>
      </w:r>
      <w:r w:rsidRPr="0085328C">
        <w:rPr>
          <w:i/>
        </w:rPr>
        <w:t xml:space="preserve"> </w:t>
      </w:r>
      <w:r w:rsidR="00BF72A7">
        <w:rPr>
          <w:i/>
        </w:rPr>
        <w:t xml:space="preserve">educators use </w:t>
      </w:r>
      <w:r w:rsidRPr="0085328C">
        <w:rPr>
          <w:i/>
        </w:rPr>
        <w:t xml:space="preserve">Pathways </w:t>
      </w:r>
      <w:proofErr w:type="spellStart"/>
      <w:r w:rsidRPr="0085328C">
        <w:rPr>
          <w:i/>
        </w:rPr>
        <w:t>Awarua</w:t>
      </w:r>
      <w:proofErr w:type="spellEnd"/>
      <w:r w:rsidRPr="0085328C">
        <w:rPr>
          <w:i/>
        </w:rPr>
        <w:t xml:space="preserve"> </w:t>
      </w:r>
      <w:r w:rsidR="00BF72A7">
        <w:rPr>
          <w:i/>
        </w:rPr>
        <w:t>(N</w:t>
      </w:r>
      <w:r w:rsidR="0085328C">
        <w:rPr>
          <w:i/>
        </w:rPr>
        <w:t>=216)</w:t>
      </w:r>
    </w:p>
    <w:p w14:paraId="42A513D9" w14:textId="77777777" w:rsidR="000577C5" w:rsidRDefault="000577C5" w:rsidP="00BF72A7">
      <w:pPr>
        <w:spacing w:before="200" w:line="288" w:lineRule="auto"/>
      </w:pPr>
      <w:r>
        <w:rPr>
          <w:noProof/>
          <w:lang w:val="en-NZ" w:eastAsia="en-NZ"/>
        </w:rPr>
        <w:drawing>
          <wp:inline distT="0" distB="0" distL="0" distR="0" wp14:anchorId="16113E89" wp14:editId="2E98D2B4">
            <wp:extent cx="4572000" cy="2743200"/>
            <wp:effectExtent l="0" t="0" r="25400" b="2540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1F73C4E" w14:textId="77777777" w:rsidR="00281094" w:rsidRDefault="00A90AD7" w:rsidP="00485D75">
      <w:pPr>
        <w:spacing w:before="200" w:line="288" w:lineRule="auto"/>
      </w:pPr>
      <w:r>
        <w:t>This finding was supported at the practice study sites where the use as an ‘independent’ activity was elaborated on a little more and seen in a number of different ways including: self-directed use with tutor support</w:t>
      </w:r>
      <w:r w:rsidR="00A47E98">
        <w:t xml:space="preserve">; </w:t>
      </w:r>
      <w:r w:rsidR="006237E9">
        <w:t xml:space="preserve">learners </w:t>
      </w:r>
      <w:r>
        <w:t>being encouraged to use it in their own time on site</w:t>
      </w:r>
      <w:r w:rsidR="00A47E98">
        <w:t>;</w:t>
      </w:r>
      <w:r>
        <w:t xml:space="preserve"> or as a home work activity. </w:t>
      </w:r>
    </w:p>
    <w:p w14:paraId="14D15953" w14:textId="77777777" w:rsidR="00A90AD7" w:rsidRDefault="001C2E33" w:rsidP="001C2E33">
      <w:pPr>
        <w:spacing w:before="200" w:line="288" w:lineRule="auto"/>
        <w:ind w:left="426"/>
        <w:rPr>
          <w:i/>
        </w:rPr>
      </w:pPr>
      <w:r>
        <w:rPr>
          <w:i/>
        </w:rPr>
        <w:t>“</w:t>
      </w:r>
      <w:r w:rsidR="00A90AD7">
        <w:rPr>
          <w:i/>
        </w:rPr>
        <w:t>We have set a number of numeracy and reading modules that students have t</w:t>
      </w:r>
      <w:r w:rsidR="00A47E98">
        <w:rPr>
          <w:i/>
        </w:rPr>
        <w:t>o</w:t>
      </w:r>
      <w:r w:rsidR="00A90AD7">
        <w:rPr>
          <w:i/>
        </w:rPr>
        <w:t xml:space="preserve"> attempt</w:t>
      </w:r>
      <w:r w:rsidR="00A47E98">
        <w:rPr>
          <w:i/>
        </w:rPr>
        <w:t xml:space="preserve">. It is used as a motivating tool for adults to gain confidence in computer </w:t>
      </w:r>
      <w:r w:rsidR="00A47E98">
        <w:rPr>
          <w:i/>
        </w:rPr>
        <w:lastRenderedPageBreak/>
        <w:t xml:space="preserve">literacy, numeracy and literacy. It is used as part of the students’ homework expectation. Students are invited to sign up for Pathways </w:t>
      </w:r>
      <w:proofErr w:type="spellStart"/>
      <w:r w:rsidR="00A47E98">
        <w:rPr>
          <w:i/>
        </w:rPr>
        <w:t>Awarua</w:t>
      </w:r>
      <w:proofErr w:type="spellEnd"/>
      <w:r w:rsidR="00A47E98">
        <w:rPr>
          <w:i/>
        </w:rPr>
        <w:t xml:space="preserve"> using the students’ tutor’s code so </w:t>
      </w:r>
      <w:proofErr w:type="spellStart"/>
      <w:r w:rsidR="00A47E98">
        <w:rPr>
          <w:i/>
        </w:rPr>
        <w:t>wh</w:t>
      </w:r>
      <w:r w:rsidR="00E01EAA">
        <w:rPr>
          <w:rFonts w:cs="Arial"/>
          <w:i/>
        </w:rPr>
        <w:t>ā</w:t>
      </w:r>
      <w:r w:rsidR="00A47E98">
        <w:rPr>
          <w:i/>
        </w:rPr>
        <w:t>nau</w:t>
      </w:r>
      <w:proofErr w:type="spellEnd"/>
      <w:r w:rsidR="00A47E98">
        <w:rPr>
          <w:i/>
        </w:rPr>
        <w:t xml:space="preserve"> can make use of the programme.</w:t>
      </w:r>
      <w:r>
        <w:rPr>
          <w:i/>
        </w:rPr>
        <w:t>”</w:t>
      </w:r>
    </w:p>
    <w:p w14:paraId="3E5C8897" w14:textId="77777777" w:rsidR="00A47E98" w:rsidRPr="00A90AD7" w:rsidRDefault="001C2E33" w:rsidP="001C2E33">
      <w:pPr>
        <w:spacing w:before="200" w:line="288" w:lineRule="auto"/>
        <w:ind w:left="426"/>
        <w:rPr>
          <w:i/>
        </w:rPr>
      </w:pPr>
      <w:r>
        <w:rPr>
          <w:i/>
        </w:rPr>
        <w:t>“</w:t>
      </w:r>
      <w:r w:rsidR="00A47E98">
        <w:rPr>
          <w:i/>
        </w:rPr>
        <w:t xml:space="preserve">Free use. They have three hours of computer time a week. Not all of it is spent on Pathways </w:t>
      </w:r>
      <w:proofErr w:type="spellStart"/>
      <w:r w:rsidR="00A47E98">
        <w:rPr>
          <w:i/>
        </w:rPr>
        <w:t>Awarua</w:t>
      </w:r>
      <w:proofErr w:type="spellEnd"/>
      <w:r w:rsidR="00A47E98">
        <w:rPr>
          <w:i/>
        </w:rPr>
        <w:t>. They are encouraged to use it in their own time for self-development. They can access it before and after class. Older learners are more likely to do this … In our work we have five major topics and direct learners to these …</w:t>
      </w:r>
      <w:r w:rsidR="00CA5958">
        <w:rPr>
          <w:i/>
        </w:rPr>
        <w:t xml:space="preserve"> </w:t>
      </w:r>
      <w:r w:rsidR="00021BDC">
        <w:rPr>
          <w:i/>
        </w:rPr>
        <w:t>[They]</w:t>
      </w:r>
      <w:r w:rsidR="00A47E98">
        <w:rPr>
          <w:i/>
        </w:rPr>
        <w:t xml:space="preserve"> </w:t>
      </w:r>
      <w:r w:rsidR="00021BDC">
        <w:rPr>
          <w:i/>
        </w:rPr>
        <w:t>s</w:t>
      </w:r>
      <w:r w:rsidR="00A47E98">
        <w:rPr>
          <w:i/>
        </w:rPr>
        <w:t>ee it as a semi-formal part of the curriculum.</w:t>
      </w:r>
      <w:r>
        <w:rPr>
          <w:i/>
        </w:rPr>
        <w:t>”</w:t>
      </w:r>
    </w:p>
    <w:p w14:paraId="7EF0CE9C" w14:textId="77777777" w:rsidR="00A90AD7" w:rsidRPr="00883FF5" w:rsidRDefault="001C2E33" w:rsidP="001C2E33">
      <w:pPr>
        <w:spacing w:before="200" w:line="288" w:lineRule="auto"/>
        <w:ind w:left="426"/>
        <w:rPr>
          <w:i/>
        </w:rPr>
      </w:pPr>
      <w:r>
        <w:rPr>
          <w:i/>
        </w:rPr>
        <w:t>“</w:t>
      </w:r>
      <w:r w:rsidR="00883FF5">
        <w:rPr>
          <w:i/>
        </w:rPr>
        <w:t>Learners can learn and train at their own pace and in their own time. For example the ‘</w:t>
      </w:r>
      <w:proofErr w:type="spellStart"/>
      <w:r w:rsidR="00883FF5">
        <w:rPr>
          <w:i/>
        </w:rPr>
        <w:t>Wordfit</w:t>
      </w:r>
      <w:proofErr w:type="spellEnd"/>
      <w:r w:rsidR="00883FF5">
        <w:rPr>
          <w:i/>
        </w:rPr>
        <w:t>’ strand is commonly done at home.</w:t>
      </w:r>
      <w:r>
        <w:rPr>
          <w:i/>
        </w:rPr>
        <w:t>”</w:t>
      </w:r>
    </w:p>
    <w:p w14:paraId="77333AFE" w14:textId="77777777" w:rsidR="00A47E98" w:rsidRDefault="00A47E98" w:rsidP="00485D75">
      <w:pPr>
        <w:spacing w:before="200" w:line="288" w:lineRule="auto"/>
      </w:pPr>
      <w:r>
        <w:t xml:space="preserve">While the use of Pathways </w:t>
      </w:r>
      <w:proofErr w:type="spellStart"/>
      <w:r>
        <w:t>Awarua</w:t>
      </w:r>
      <w:proofErr w:type="spellEnd"/>
      <w:r>
        <w:t xml:space="preserve"> as an independent learning activity comes through strongly, this independent learning is </w:t>
      </w:r>
      <w:r w:rsidR="00883FF5">
        <w:t>also seen as comple</w:t>
      </w:r>
      <w:r w:rsidR="004F7087">
        <w:t>menting or consolidating what is</w:t>
      </w:r>
      <w:r w:rsidR="00883FF5">
        <w:t xml:space="preserve"> being done in class. </w:t>
      </w:r>
      <w:r>
        <w:t xml:space="preserve"> </w:t>
      </w:r>
    </w:p>
    <w:p w14:paraId="036B1A16" w14:textId="77777777" w:rsidR="00883FF5" w:rsidRDefault="001C2E33" w:rsidP="001C2E33">
      <w:pPr>
        <w:spacing w:before="200" w:line="288" w:lineRule="auto"/>
        <w:ind w:left="426"/>
        <w:rPr>
          <w:i/>
        </w:rPr>
      </w:pPr>
      <w:r>
        <w:rPr>
          <w:i/>
        </w:rPr>
        <w:t>“</w:t>
      </w:r>
      <w:r w:rsidR="00883FF5">
        <w:rPr>
          <w:i/>
        </w:rPr>
        <w:t>It complements the teaching very well, both in the independent work and when they [learners] use it in sessions. It helps to consolidate literacy and numeracy skills by practice.</w:t>
      </w:r>
      <w:r>
        <w:rPr>
          <w:i/>
        </w:rPr>
        <w:t>”</w:t>
      </w:r>
    </w:p>
    <w:p w14:paraId="3ED4828D" w14:textId="79DF32A4" w:rsidR="00883FF5" w:rsidRDefault="001C2E33" w:rsidP="001C2E33">
      <w:pPr>
        <w:spacing w:before="200" w:line="288" w:lineRule="auto"/>
        <w:ind w:left="426"/>
        <w:rPr>
          <w:i/>
        </w:rPr>
      </w:pPr>
      <w:r>
        <w:rPr>
          <w:i/>
        </w:rPr>
        <w:t>“</w:t>
      </w:r>
      <w:r w:rsidR="00883FF5">
        <w:rPr>
          <w:i/>
        </w:rPr>
        <w:t>Once they are using Pathways</w:t>
      </w:r>
      <w:r w:rsidR="00021BDC">
        <w:rPr>
          <w:i/>
        </w:rPr>
        <w:t>,</w:t>
      </w:r>
      <w:r w:rsidR="00883FF5">
        <w:rPr>
          <w:i/>
        </w:rPr>
        <w:t xml:space="preserve"> I watch and see where they are at and make suggestions. I’m directive about what they should be doing. For example using the arms</w:t>
      </w:r>
      <w:r w:rsidR="00E01EAA">
        <w:rPr>
          <w:rStyle w:val="FootnoteReference"/>
          <w:i/>
        </w:rPr>
        <w:footnoteReference w:id="4"/>
      </w:r>
      <w:r w:rsidR="00883FF5">
        <w:rPr>
          <w:i/>
        </w:rPr>
        <w:t xml:space="preserve"> or going further up the ladder. If they are finding things easy, for example basic facts, I get them to move on.</w:t>
      </w:r>
      <w:r>
        <w:rPr>
          <w:i/>
        </w:rPr>
        <w:t>”</w:t>
      </w:r>
      <w:r w:rsidR="00883FF5">
        <w:rPr>
          <w:i/>
        </w:rPr>
        <w:t xml:space="preserve"> </w:t>
      </w:r>
    </w:p>
    <w:p w14:paraId="79A13CC7" w14:textId="77777777" w:rsidR="00BC35AB" w:rsidRDefault="00BC35AB" w:rsidP="00485D75">
      <w:pPr>
        <w:spacing w:before="200" w:line="288" w:lineRule="auto"/>
      </w:pPr>
      <w:r>
        <w:t xml:space="preserve">While </w:t>
      </w:r>
      <w:r w:rsidR="00F84C6B">
        <w:t xml:space="preserve">the most cited use was as an ‘independent activity’ for learners, the survey data shows that it is </w:t>
      </w:r>
      <w:r w:rsidR="006237E9">
        <w:t>‘</w:t>
      </w:r>
      <w:r w:rsidR="00F84C6B">
        <w:t>tutor-informed use</w:t>
      </w:r>
      <w:r w:rsidR="006237E9">
        <w:t>’</w:t>
      </w:r>
      <w:r w:rsidR="00F84C6B">
        <w:t xml:space="preserve"> with the Assessment Tool </w:t>
      </w:r>
      <w:r w:rsidR="004F7087" w:rsidRPr="004F7087">
        <w:t>results</w:t>
      </w:r>
      <w:r w:rsidR="004F7087">
        <w:t xml:space="preserve"> </w:t>
      </w:r>
      <w:r w:rsidR="00F84C6B">
        <w:t xml:space="preserve">being the most common guide to getting learners started on Pathways </w:t>
      </w:r>
      <w:proofErr w:type="spellStart"/>
      <w:r w:rsidR="00F84C6B">
        <w:t>Awarua</w:t>
      </w:r>
      <w:proofErr w:type="spellEnd"/>
      <w:r w:rsidR="00DB3852">
        <w:t>.</w:t>
      </w:r>
      <w:r w:rsidR="00F84C6B">
        <w:t xml:space="preserve"> </w:t>
      </w:r>
    </w:p>
    <w:p w14:paraId="39A58B2A" w14:textId="6BFD4AC1" w:rsidR="00FD26D1" w:rsidRDefault="00FD26D1" w:rsidP="00485D75">
      <w:pPr>
        <w:spacing w:before="200" w:line="288" w:lineRule="auto"/>
      </w:pPr>
      <w:r>
        <w:t xml:space="preserve">This </w:t>
      </w:r>
      <w:r w:rsidR="00021BDC">
        <w:t xml:space="preserve">finding </w:t>
      </w:r>
      <w:r>
        <w:t xml:space="preserve">was confirmed in the practice studies where </w:t>
      </w:r>
      <w:r w:rsidR="006237E9">
        <w:t>the majority of educators</w:t>
      </w:r>
      <w:r w:rsidR="00F90AD0">
        <w:t xml:space="preserve"> </w:t>
      </w:r>
      <w:r w:rsidR="004F7087">
        <w:t>said</w:t>
      </w:r>
      <w:r w:rsidR="00F90AD0">
        <w:t xml:space="preserve"> they </w:t>
      </w:r>
      <w:r w:rsidR="004F7087">
        <w:t xml:space="preserve">also </w:t>
      </w:r>
      <w:r w:rsidR="00F90AD0">
        <w:t xml:space="preserve">used the Assessment Tool </w:t>
      </w:r>
      <w:r w:rsidR="004F7087" w:rsidRPr="004F7087">
        <w:t>results</w:t>
      </w:r>
      <w:r w:rsidR="004F7087">
        <w:t xml:space="preserve"> </w:t>
      </w:r>
      <w:r w:rsidR="00F90AD0">
        <w:t xml:space="preserve">to inform the starting point for learners. However while the Assessment Tool </w:t>
      </w:r>
      <w:r w:rsidR="000F62CF">
        <w:t xml:space="preserve">information </w:t>
      </w:r>
      <w:r w:rsidR="00F90AD0">
        <w:t>was used</w:t>
      </w:r>
      <w:r w:rsidR="004B562C">
        <w:t xml:space="preserve">, </w:t>
      </w:r>
      <w:r w:rsidR="004F7087">
        <w:t>it was used</w:t>
      </w:r>
      <w:r w:rsidR="004B562C">
        <w:t xml:space="preserve"> in</w:t>
      </w:r>
      <w:r w:rsidR="00F90AD0">
        <w:t xml:space="preserve"> </w:t>
      </w:r>
      <w:r w:rsidR="004F7087">
        <w:t xml:space="preserve">a range of </w:t>
      </w:r>
      <w:r w:rsidR="00F90AD0">
        <w:t>different wa</w:t>
      </w:r>
      <w:r w:rsidR="000F62CF">
        <w:t>y</w:t>
      </w:r>
      <w:r w:rsidR="00F90AD0">
        <w:t>s. In one place</w:t>
      </w:r>
      <w:r w:rsidR="00021BDC">
        <w:t>,</w:t>
      </w:r>
      <w:r w:rsidR="00F90AD0">
        <w:t xml:space="preserve"> learners were told to start at a </w:t>
      </w:r>
      <w:r w:rsidR="00A464B5">
        <w:t>s</w:t>
      </w:r>
      <w:r w:rsidR="00F90AD0">
        <w:t xml:space="preserve">tep lower than their Assessment Tool results as this was seen to be more empowering and </w:t>
      </w:r>
      <w:r w:rsidR="00021BDC">
        <w:t>confidence-b</w:t>
      </w:r>
      <w:r w:rsidR="00F90AD0">
        <w:t xml:space="preserve">uilding for learners. At </w:t>
      </w:r>
      <w:r w:rsidR="000F62CF">
        <w:t>two other places</w:t>
      </w:r>
      <w:r w:rsidR="00F90AD0">
        <w:t xml:space="preserve"> the Assessment Tool results inform the Individual Learning</w:t>
      </w:r>
      <w:r w:rsidR="000F62CF">
        <w:t xml:space="preserve">/Care </w:t>
      </w:r>
      <w:r w:rsidR="00F90AD0">
        <w:t xml:space="preserve">Plans and this in turn informs the use of Pathways </w:t>
      </w:r>
      <w:proofErr w:type="spellStart"/>
      <w:r w:rsidR="00F90AD0">
        <w:t>Awarua</w:t>
      </w:r>
      <w:proofErr w:type="spellEnd"/>
      <w:r w:rsidR="00F90AD0">
        <w:t>.</w:t>
      </w:r>
    </w:p>
    <w:p w14:paraId="1ED8A140" w14:textId="77777777" w:rsidR="00F90AD0" w:rsidRPr="00784445" w:rsidRDefault="00784445" w:rsidP="00784445">
      <w:pPr>
        <w:spacing w:before="200" w:line="288" w:lineRule="auto"/>
        <w:ind w:left="426"/>
        <w:rPr>
          <w:i/>
        </w:rPr>
      </w:pPr>
      <w:r>
        <w:rPr>
          <w:i/>
        </w:rPr>
        <w:t>“</w:t>
      </w:r>
      <w:r w:rsidR="00021BDC" w:rsidRPr="00784445">
        <w:rPr>
          <w:i/>
        </w:rPr>
        <w:t>[We] a</w:t>
      </w:r>
      <w:r w:rsidR="00F90AD0" w:rsidRPr="00784445">
        <w:rPr>
          <w:i/>
        </w:rPr>
        <w:t>ssess lea</w:t>
      </w:r>
      <w:r w:rsidR="008E5FC8">
        <w:rPr>
          <w:i/>
        </w:rPr>
        <w:t>r</w:t>
      </w:r>
      <w:r w:rsidR="00F90AD0" w:rsidRPr="00784445">
        <w:rPr>
          <w:i/>
        </w:rPr>
        <w:t xml:space="preserve">ners on Tool then slot them into Pathways </w:t>
      </w:r>
      <w:proofErr w:type="spellStart"/>
      <w:r w:rsidR="00F90AD0" w:rsidRPr="00784445">
        <w:rPr>
          <w:i/>
        </w:rPr>
        <w:t>Awarua</w:t>
      </w:r>
      <w:proofErr w:type="spellEnd"/>
      <w:r w:rsidR="00F90AD0" w:rsidRPr="00784445">
        <w:rPr>
          <w:i/>
        </w:rPr>
        <w:t xml:space="preserve">. We use it more for numeracy than literacy. It really suits the nature of Pathways </w:t>
      </w:r>
      <w:proofErr w:type="spellStart"/>
      <w:r w:rsidR="00F90AD0" w:rsidRPr="00784445">
        <w:rPr>
          <w:i/>
        </w:rPr>
        <w:t>Awarua</w:t>
      </w:r>
      <w:proofErr w:type="spellEnd"/>
      <w:r w:rsidR="00F90AD0" w:rsidRPr="00784445">
        <w:rPr>
          <w:i/>
        </w:rPr>
        <w:t>, whereas literacy is more difficult to slot into.</w:t>
      </w:r>
      <w:r>
        <w:rPr>
          <w:i/>
        </w:rPr>
        <w:t>”</w:t>
      </w:r>
    </w:p>
    <w:p w14:paraId="77AEE9AA" w14:textId="6F29C027" w:rsidR="00F90AD0" w:rsidRPr="00784445" w:rsidRDefault="00784445" w:rsidP="00784445">
      <w:pPr>
        <w:spacing w:before="200" w:line="288" w:lineRule="auto"/>
        <w:ind w:left="426"/>
        <w:rPr>
          <w:i/>
        </w:rPr>
      </w:pPr>
      <w:r>
        <w:rPr>
          <w:i/>
        </w:rPr>
        <w:t>“</w:t>
      </w:r>
      <w:r w:rsidR="00F90AD0" w:rsidRPr="00784445">
        <w:rPr>
          <w:i/>
        </w:rPr>
        <w:t>It's used with Level 3 learners as part of their daily routine. After LN</w:t>
      </w:r>
      <w:r w:rsidR="0065520B">
        <w:rPr>
          <w:i/>
        </w:rPr>
        <w:t>A</w:t>
      </w:r>
      <w:r w:rsidR="00F90AD0" w:rsidRPr="00784445">
        <w:rPr>
          <w:i/>
        </w:rPr>
        <w:t>AT</w:t>
      </w:r>
      <w:r w:rsidR="00C751C2" w:rsidRPr="00784445">
        <w:rPr>
          <w:i/>
        </w:rPr>
        <w:t>, which is done in W</w:t>
      </w:r>
      <w:r w:rsidR="00F90AD0" w:rsidRPr="00784445">
        <w:rPr>
          <w:i/>
        </w:rPr>
        <w:t xml:space="preserve">eek </w:t>
      </w:r>
      <w:r w:rsidR="00C751C2" w:rsidRPr="00784445">
        <w:rPr>
          <w:i/>
        </w:rPr>
        <w:t>Three,</w:t>
      </w:r>
      <w:r w:rsidR="00F90AD0" w:rsidRPr="00784445">
        <w:rPr>
          <w:i/>
        </w:rPr>
        <w:t xml:space="preserve"> those targeted are put on a Care Plan. This is a new </w:t>
      </w:r>
      <w:r w:rsidR="00F90AD0" w:rsidRPr="00784445">
        <w:rPr>
          <w:i/>
        </w:rPr>
        <w:lastRenderedPageBreak/>
        <w:t xml:space="preserve">initiative </w:t>
      </w:r>
      <w:r w:rsidR="00627820">
        <w:rPr>
          <w:i/>
        </w:rPr>
        <w:t>…</w:t>
      </w:r>
      <w:r w:rsidR="00F90AD0" w:rsidRPr="00784445">
        <w:rPr>
          <w:i/>
        </w:rPr>
        <w:t xml:space="preserve"> to place them properly on to Pathways </w:t>
      </w:r>
      <w:proofErr w:type="spellStart"/>
      <w:r w:rsidR="00F90AD0" w:rsidRPr="00784445">
        <w:rPr>
          <w:i/>
        </w:rPr>
        <w:t>Awarua</w:t>
      </w:r>
      <w:proofErr w:type="spellEnd"/>
      <w:r w:rsidR="00F90AD0" w:rsidRPr="00784445">
        <w:rPr>
          <w:i/>
        </w:rPr>
        <w:t xml:space="preserve"> and make sure they are launched properly on to it, ensuring their passwords work etc…</w:t>
      </w:r>
      <w:r>
        <w:rPr>
          <w:i/>
        </w:rPr>
        <w:t>”</w:t>
      </w:r>
    </w:p>
    <w:p w14:paraId="0C4721A9" w14:textId="77777777" w:rsidR="00742B65" w:rsidRPr="006C0150" w:rsidRDefault="00742B65" w:rsidP="006C0150">
      <w:pPr>
        <w:spacing w:before="200" w:line="288" w:lineRule="auto"/>
      </w:pPr>
      <w:r w:rsidRPr="006C0150">
        <w:t>Around half the learner</w:t>
      </w:r>
      <w:r w:rsidR="004F7087">
        <w:t xml:space="preserve"> </w:t>
      </w:r>
      <w:r w:rsidRPr="006C0150">
        <w:t>s</w:t>
      </w:r>
      <w:r w:rsidR="004F7087">
        <w:t>urvey respondents</w:t>
      </w:r>
      <w:r w:rsidRPr="006C0150">
        <w:t xml:space="preserve"> (n=17) said that they worked through modules based on their Assessment Tool results, but a </w:t>
      </w:r>
      <w:r w:rsidR="00021BDC">
        <w:t>slightly larger number</w:t>
      </w:r>
      <w:r w:rsidRPr="006C0150">
        <w:t xml:space="preserve"> (n=20) said they also worked through modules that they </w:t>
      </w:r>
      <w:r w:rsidR="00021BDC">
        <w:t xml:space="preserve">themselves </w:t>
      </w:r>
      <w:r w:rsidRPr="006C0150">
        <w:t>chose.</w:t>
      </w:r>
    </w:p>
    <w:p w14:paraId="1FE31076" w14:textId="2FBD838B" w:rsidR="00C751C2" w:rsidRPr="004F7087" w:rsidRDefault="00C751C2" w:rsidP="00784445">
      <w:pPr>
        <w:spacing w:after="0" w:line="240" w:lineRule="auto"/>
        <w:rPr>
          <w:rFonts w:eastAsia="Times New Roman" w:cs="Arial"/>
          <w:szCs w:val="22"/>
        </w:rPr>
      </w:pPr>
      <w:r w:rsidRPr="00C31596">
        <w:rPr>
          <w:rFonts w:eastAsia="Times New Roman" w:cs="Arial"/>
          <w:i/>
          <w:szCs w:val="22"/>
        </w:rPr>
        <w:t xml:space="preserve">Figure </w:t>
      </w:r>
      <w:r w:rsidR="00A464B5">
        <w:rPr>
          <w:rFonts w:eastAsia="Times New Roman" w:cs="Arial"/>
          <w:i/>
          <w:szCs w:val="22"/>
        </w:rPr>
        <w:t>9</w:t>
      </w:r>
      <w:r w:rsidRPr="00C31596">
        <w:rPr>
          <w:rFonts w:eastAsia="Times New Roman" w:cs="Arial"/>
          <w:i/>
          <w:szCs w:val="22"/>
        </w:rPr>
        <w:t xml:space="preserve">: Guided </w:t>
      </w:r>
      <w:r w:rsidR="00C31596" w:rsidRPr="00C31596">
        <w:rPr>
          <w:rFonts w:eastAsia="Times New Roman" w:cs="Arial"/>
          <w:i/>
          <w:szCs w:val="22"/>
        </w:rPr>
        <w:t>u</w:t>
      </w:r>
      <w:r w:rsidRPr="00C31596">
        <w:rPr>
          <w:rFonts w:eastAsia="Times New Roman" w:cs="Arial"/>
          <w:i/>
          <w:szCs w:val="22"/>
        </w:rPr>
        <w:t xml:space="preserve">se </w:t>
      </w:r>
      <w:r w:rsidR="00C31596" w:rsidRPr="00C31596">
        <w:rPr>
          <w:rFonts w:eastAsia="Times New Roman" w:cs="Arial"/>
          <w:i/>
          <w:szCs w:val="22"/>
        </w:rPr>
        <w:t xml:space="preserve">of Pathways </w:t>
      </w:r>
      <w:proofErr w:type="spellStart"/>
      <w:r w:rsidR="00C31596" w:rsidRPr="00C31596">
        <w:rPr>
          <w:rFonts w:eastAsia="Times New Roman" w:cs="Arial"/>
          <w:i/>
          <w:szCs w:val="22"/>
        </w:rPr>
        <w:t>Awarua</w:t>
      </w:r>
      <w:proofErr w:type="spellEnd"/>
      <w:r w:rsidR="00C31596" w:rsidRPr="00C31596">
        <w:rPr>
          <w:rFonts w:eastAsia="Times New Roman" w:cs="Arial"/>
          <w:i/>
          <w:szCs w:val="22"/>
        </w:rPr>
        <w:t xml:space="preserve"> </w:t>
      </w:r>
      <w:r w:rsidRPr="00C31596">
        <w:rPr>
          <w:rFonts w:eastAsia="Times New Roman" w:cs="Arial"/>
          <w:i/>
          <w:szCs w:val="22"/>
        </w:rPr>
        <w:t>(N=216)</w:t>
      </w:r>
    </w:p>
    <w:p w14:paraId="64FB3DF4" w14:textId="77777777" w:rsidR="00BC35AB" w:rsidRDefault="00BC35AB" w:rsidP="00784445">
      <w:pPr>
        <w:spacing w:before="200" w:line="288" w:lineRule="auto"/>
      </w:pPr>
      <w:r>
        <w:rPr>
          <w:noProof/>
          <w:lang w:val="en-NZ" w:eastAsia="en-NZ"/>
        </w:rPr>
        <w:drawing>
          <wp:inline distT="0" distB="0" distL="0" distR="0" wp14:anchorId="37D8216D" wp14:editId="79872ADC">
            <wp:extent cx="4572000" cy="2743200"/>
            <wp:effectExtent l="0" t="0" r="25400" b="2540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584B799" w14:textId="146C2A37" w:rsidR="00F84C6B" w:rsidRDefault="00F84C6B" w:rsidP="00485D75">
      <w:pPr>
        <w:spacing w:before="200" w:line="288" w:lineRule="auto"/>
      </w:pPr>
      <w:r>
        <w:t xml:space="preserve">The majority of </w:t>
      </w:r>
      <w:r w:rsidR="00784445">
        <w:t xml:space="preserve">educator </w:t>
      </w:r>
      <w:r w:rsidR="00890D84">
        <w:t xml:space="preserve">survey </w:t>
      </w:r>
      <w:r>
        <w:t>respondents (87</w:t>
      </w:r>
      <w:r w:rsidR="00A464B5">
        <w:t xml:space="preserve"> percent</w:t>
      </w:r>
      <w:r w:rsidR="00D8791E">
        <w:t>, n=187)</w:t>
      </w:r>
      <w:r>
        <w:t xml:space="preserve"> said they checked learners’ progress, either online or through a discussion with learners. </w:t>
      </w:r>
      <w:r w:rsidR="00784445">
        <w:t xml:space="preserve">A greater proportion of those in ITPs and ITOs </w:t>
      </w:r>
      <w:r>
        <w:t>sai</w:t>
      </w:r>
      <w:r w:rsidR="000C1DCF">
        <w:t>d</w:t>
      </w:r>
      <w:r>
        <w:t xml:space="preserve"> they </w:t>
      </w:r>
      <w:r w:rsidR="000C1DCF">
        <w:t>never checked progress</w:t>
      </w:r>
      <w:r>
        <w:t xml:space="preserve"> </w:t>
      </w:r>
      <w:r w:rsidR="00784445">
        <w:t>as opposed to those in PTEs.</w:t>
      </w:r>
    </w:p>
    <w:p w14:paraId="1F842906" w14:textId="77777777" w:rsidR="00A02EDD" w:rsidRDefault="00331EB1" w:rsidP="00485D75">
      <w:pPr>
        <w:spacing w:before="200" w:line="288" w:lineRule="auto"/>
      </w:pPr>
      <w:r>
        <w:t xml:space="preserve">At </w:t>
      </w:r>
      <w:r w:rsidR="00890D84">
        <w:t>the practice stud</w:t>
      </w:r>
      <w:r>
        <w:t>y sites</w:t>
      </w:r>
      <w:r w:rsidR="00021BDC">
        <w:t>,</w:t>
      </w:r>
      <w:r>
        <w:t xml:space="preserve"> </w:t>
      </w:r>
      <w:r w:rsidR="00C31596">
        <w:t>educators talked about tracking or checking learner progress</w:t>
      </w:r>
      <w:r w:rsidR="00E01EAA">
        <w:t xml:space="preserve"> with one </w:t>
      </w:r>
      <w:r w:rsidR="00A62F8F">
        <w:t>of them</w:t>
      </w:r>
      <w:r w:rsidR="00F942F9">
        <w:t xml:space="preserve"> comment</w:t>
      </w:r>
      <w:r w:rsidR="00A62F8F">
        <w:t>ing</w:t>
      </w:r>
      <w:r w:rsidR="00F942F9">
        <w:t xml:space="preserve"> on the usefulness of the user report for her and her tutors. </w:t>
      </w:r>
    </w:p>
    <w:p w14:paraId="2C2686C0" w14:textId="566E5CE1" w:rsidR="00F942F9" w:rsidRPr="00F942F9" w:rsidRDefault="00D8791E" w:rsidP="00D8791E">
      <w:pPr>
        <w:spacing w:before="200" w:line="288" w:lineRule="auto"/>
        <w:ind w:left="426"/>
        <w:rPr>
          <w:i/>
        </w:rPr>
      </w:pPr>
      <w:r>
        <w:rPr>
          <w:i/>
        </w:rPr>
        <w:t>“</w:t>
      </w:r>
      <w:r w:rsidR="00F942F9" w:rsidRPr="00D8791E">
        <w:rPr>
          <w:i/>
        </w:rPr>
        <w:t xml:space="preserve">This allows us to track usage across the whole organisation and our Head of Study at each </w:t>
      </w:r>
      <w:r w:rsidR="00F9243D" w:rsidRPr="00D8791E">
        <w:rPr>
          <w:i/>
        </w:rPr>
        <w:t>c</w:t>
      </w:r>
      <w:r w:rsidR="00F942F9" w:rsidRPr="00D8791E">
        <w:rPr>
          <w:i/>
        </w:rPr>
        <w:t xml:space="preserve">ampus to track the user activity for their tutors and class group. In turn the </w:t>
      </w:r>
      <w:r w:rsidR="00F9243D" w:rsidRPr="00D8791E">
        <w:rPr>
          <w:i/>
        </w:rPr>
        <w:t>t</w:t>
      </w:r>
      <w:r w:rsidR="00F942F9" w:rsidRPr="00D8791E">
        <w:rPr>
          <w:i/>
        </w:rPr>
        <w:t xml:space="preserve">utor can also track their class activity. Our </w:t>
      </w:r>
      <w:r w:rsidR="00F9243D" w:rsidRPr="00D8791E">
        <w:rPr>
          <w:i/>
        </w:rPr>
        <w:t>t</w:t>
      </w:r>
      <w:r w:rsidR="00F942F9" w:rsidRPr="00D8791E">
        <w:rPr>
          <w:i/>
        </w:rPr>
        <w:t xml:space="preserve">utors can now run reports, showing the number of modules completed at each </w:t>
      </w:r>
      <w:r w:rsidR="00A464B5">
        <w:rPr>
          <w:i/>
        </w:rPr>
        <w:t>s</w:t>
      </w:r>
      <w:r w:rsidR="00F942F9" w:rsidRPr="00D8791E">
        <w:rPr>
          <w:i/>
        </w:rPr>
        <w:t>tep and the total points scored per user across the reading, writing and numeracy pathways. By changing the dates, we can obtain a snapshot report on the class, or look at progress between time points.</w:t>
      </w:r>
      <w:r>
        <w:rPr>
          <w:i/>
        </w:rPr>
        <w:t>”</w:t>
      </w:r>
    </w:p>
    <w:p w14:paraId="5D0C36BC" w14:textId="62EDF855" w:rsidR="00E01EAA" w:rsidRDefault="00E01EAA" w:rsidP="00485D75">
      <w:pPr>
        <w:spacing w:before="200" w:line="288" w:lineRule="auto"/>
      </w:pPr>
      <w:r>
        <w:t>The majority of the learners in their survey (61</w:t>
      </w:r>
      <w:r w:rsidR="00A464B5">
        <w:t xml:space="preserve"> percent</w:t>
      </w:r>
      <w:r>
        <w:t>, n=22) said their tutor talks to them about their progress. Another seven said that their tutors check progress online.</w:t>
      </w:r>
    </w:p>
    <w:p w14:paraId="389CB2F9" w14:textId="5C8A1B91" w:rsidR="000C1DCF" w:rsidRDefault="00D8791E" w:rsidP="00485D75">
      <w:pPr>
        <w:spacing w:before="200" w:line="288" w:lineRule="auto"/>
      </w:pPr>
      <w:r>
        <w:t>Educator s</w:t>
      </w:r>
      <w:r w:rsidR="00600F56">
        <w:t>urvey r</w:t>
      </w:r>
      <w:r w:rsidR="000C1DCF">
        <w:t>espondents</w:t>
      </w:r>
      <w:r w:rsidR="005703B3">
        <w:t xml:space="preserve"> </w:t>
      </w:r>
      <w:r w:rsidR="000C1DCF">
        <w:t xml:space="preserve">were asked to </w:t>
      </w:r>
      <w:r w:rsidR="004F7087">
        <w:t xml:space="preserve">indicate </w:t>
      </w:r>
      <w:r w:rsidR="004801F7">
        <w:t>‘</w:t>
      </w:r>
      <w:r w:rsidR="00706C96">
        <w:t>Strongly agree’, ‘Agree’, ‘Disagree’</w:t>
      </w:r>
      <w:r w:rsidR="00A62F8F">
        <w:t>,</w:t>
      </w:r>
      <w:r w:rsidR="00706C96">
        <w:t xml:space="preserve"> </w:t>
      </w:r>
      <w:r w:rsidR="00A62F8F">
        <w:t>‘</w:t>
      </w:r>
      <w:r w:rsidR="00706C96">
        <w:t xml:space="preserve">Strongly disagree’ </w:t>
      </w:r>
      <w:r w:rsidR="004F7087">
        <w:t>or</w:t>
      </w:r>
      <w:r w:rsidR="00706C96">
        <w:t xml:space="preserve"> ‘Not sure’ </w:t>
      </w:r>
      <w:r w:rsidR="000C1DCF">
        <w:t xml:space="preserve">to a series of statements about Pathways </w:t>
      </w:r>
      <w:proofErr w:type="spellStart"/>
      <w:r w:rsidR="000C1DCF">
        <w:t>Awaura</w:t>
      </w:r>
      <w:proofErr w:type="spellEnd"/>
      <w:r w:rsidR="000C1DCF">
        <w:t xml:space="preserve"> and the role it pla</w:t>
      </w:r>
      <w:r w:rsidR="00C87876">
        <w:t>ys</w:t>
      </w:r>
      <w:r w:rsidR="000C1DCF">
        <w:t xml:space="preserve"> in their teaching programmes</w:t>
      </w:r>
      <w:r w:rsidR="00C87876">
        <w:t xml:space="preserve">. As </w:t>
      </w:r>
      <w:r w:rsidR="00A464B5">
        <w:t>Figure 10</w:t>
      </w:r>
      <w:r w:rsidR="00C87876">
        <w:t xml:space="preserve"> shows the </w:t>
      </w:r>
      <w:r w:rsidR="00C87876">
        <w:lastRenderedPageBreak/>
        <w:t xml:space="preserve">most </w:t>
      </w:r>
      <w:r w:rsidR="005703B3">
        <w:t>‘</w:t>
      </w:r>
      <w:r w:rsidR="00E86F7F">
        <w:t>S</w:t>
      </w:r>
      <w:r w:rsidR="00706C96">
        <w:t xml:space="preserve">trongly </w:t>
      </w:r>
      <w:r w:rsidR="00C87876">
        <w:t>agree</w:t>
      </w:r>
      <w:r w:rsidR="00706C96">
        <w:t>/</w:t>
      </w:r>
      <w:r w:rsidR="00E86F7F">
        <w:t>A</w:t>
      </w:r>
      <w:r w:rsidR="00706C96">
        <w:t>gree</w:t>
      </w:r>
      <w:r w:rsidR="005703B3">
        <w:t>’</w:t>
      </w:r>
      <w:r w:rsidR="00706C96">
        <w:t xml:space="preserve"> </w:t>
      </w:r>
      <w:r w:rsidR="00C87876">
        <w:t xml:space="preserve">comment </w:t>
      </w:r>
      <w:r w:rsidR="00706C96">
        <w:t xml:space="preserve">about </w:t>
      </w:r>
      <w:r w:rsidR="00C87876">
        <w:t xml:space="preserve">Pathways </w:t>
      </w:r>
      <w:proofErr w:type="spellStart"/>
      <w:r w:rsidR="00C87876">
        <w:t>Awarua</w:t>
      </w:r>
      <w:proofErr w:type="spellEnd"/>
      <w:r w:rsidR="00C87876">
        <w:t xml:space="preserve"> </w:t>
      </w:r>
      <w:r w:rsidR="00706C96">
        <w:t xml:space="preserve">is that it </w:t>
      </w:r>
      <w:r w:rsidR="00C87876">
        <w:t>‘encourages independent learning</w:t>
      </w:r>
      <w:r w:rsidR="00706C96">
        <w:t>’</w:t>
      </w:r>
      <w:r w:rsidR="005703B3">
        <w:t>,</w:t>
      </w:r>
      <w:r w:rsidR="00706C96">
        <w:t xml:space="preserve"> closely followed by ‘it helps me to work on specific gaps in learners’ knowledge and skills’. This </w:t>
      </w:r>
      <w:r w:rsidR="00F9243D">
        <w:t xml:space="preserve">finding </w:t>
      </w:r>
      <w:r w:rsidR="00706C96">
        <w:t xml:space="preserve">is in keeping with </w:t>
      </w:r>
      <w:r>
        <w:t>educators</w:t>
      </w:r>
      <w:r w:rsidR="00706C96">
        <w:t xml:space="preserve">’ earlier comments about how they use Pathways </w:t>
      </w:r>
      <w:proofErr w:type="spellStart"/>
      <w:r w:rsidR="00706C96">
        <w:t>Awarua</w:t>
      </w:r>
      <w:proofErr w:type="spellEnd"/>
      <w:r w:rsidR="00591960">
        <w:t xml:space="preserve"> where their top two uses wer</w:t>
      </w:r>
      <w:r w:rsidR="005703B3">
        <w:t>e</w:t>
      </w:r>
      <w:r w:rsidR="00591960">
        <w:t xml:space="preserve"> as an independent learning activity and to target learner gaps</w:t>
      </w:r>
      <w:r w:rsidR="00706C96">
        <w:t>.</w:t>
      </w:r>
      <w:r w:rsidR="00E5219B">
        <w:t xml:space="preserve"> </w:t>
      </w:r>
      <w:r w:rsidR="002F6367">
        <w:t>Figure 10</w:t>
      </w:r>
      <w:r w:rsidR="000453CB">
        <w:t xml:space="preserve"> shows the resu</w:t>
      </w:r>
      <w:r w:rsidR="00B01E22">
        <w:t>lts of ‘S</w:t>
      </w:r>
      <w:r w:rsidR="000453CB">
        <w:t>trongly agree</w:t>
      </w:r>
      <w:r w:rsidR="00B01E22">
        <w:t>’</w:t>
      </w:r>
      <w:r w:rsidR="000453CB">
        <w:t xml:space="preserve"> and ‘</w:t>
      </w:r>
      <w:proofErr w:type="gramStart"/>
      <w:r w:rsidR="000453CB">
        <w:t>Agree</w:t>
      </w:r>
      <w:proofErr w:type="gramEnd"/>
      <w:r w:rsidR="00B01E22">
        <w:t>’</w:t>
      </w:r>
      <w:r w:rsidR="000453CB">
        <w:t xml:space="preserve"> combined</w:t>
      </w:r>
    </w:p>
    <w:p w14:paraId="6E8ACAC7" w14:textId="77777777" w:rsidR="00C87876" w:rsidRPr="00DB3852" w:rsidRDefault="00706C96" w:rsidP="00D8791E">
      <w:pPr>
        <w:spacing w:before="200" w:line="288" w:lineRule="auto"/>
        <w:rPr>
          <w:i/>
        </w:rPr>
      </w:pPr>
      <w:r w:rsidRPr="00DB3852">
        <w:rPr>
          <w:i/>
        </w:rPr>
        <w:t xml:space="preserve">Figure </w:t>
      </w:r>
      <w:r w:rsidR="00DB3852" w:rsidRPr="00DB3852">
        <w:rPr>
          <w:i/>
        </w:rPr>
        <w:t>Ten</w:t>
      </w:r>
      <w:r w:rsidRPr="00DB3852">
        <w:rPr>
          <w:i/>
        </w:rPr>
        <w:t xml:space="preserve">: </w:t>
      </w:r>
      <w:r w:rsidR="00480AB5" w:rsidRPr="00DB3852">
        <w:rPr>
          <w:i/>
        </w:rPr>
        <w:t>What</w:t>
      </w:r>
      <w:r w:rsidRPr="00DB3852">
        <w:rPr>
          <w:i/>
        </w:rPr>
        <w:t xml:space="preserve"> Pathways </w:t>
      </w:r>
      <w:proofErr w:type="spellStart"/>
      <w:r w:rsidRPr="00DB3852">
        <w:rPr>
          <w:i/>
        </w:rPr>
        <w:t>Awarua</w:t>
      </w:r>
      <w:proofErr w:type="spellEnd"/>
      <w:r w:rsidR="00480AB5" w:rsidRPr="00DB3852">
        <w:rPr>
          <w:i/>
        </w:rPr>
        <w:t xml:space="preserve"> </w:t>
      </w:r>
      <w:r w:rsidR="00480AB5" w:rsidRPr="000A2937">
        <w:rPr>
          <w:i/>
        </w:rPr>
        <w:t>does</w:t>
      </w:r>
      <w:r w:rsidR="00E5219B" w:rsidRPr="000A2937">
        <w:rPr>
          <w:i/>
        </w:rPr>
        <w:t xml:space="preserve"> (N=216)</w:t>
      </w:r>
    </w:p>
    <w:p w14:paraId="5D9229B4" w14:textId="77777777" w:rsidR="00C87876" w:rsidRDefault="00BB770F" w:rsidP="00D8791E">
      <w:pPr>
        <w:spacing w:before="200" w:line="288" w:lineRule="auto"/>
      </w:pPr>
      <w:r>
        <w:rPr>
          <w:noProof/>
          <w:lang w:val="en-NZ" w:eastAsia="en-NZ"/>
        </w:rPr>
        <w:drawing>
          <wp:inline distT="0" distB="0" distL="0" distR="0" wp14:anchorId="51843913" wp14:editId="588E712E">
            <wp:extent cx="4572000" cy="2743200"/>
            <wp:effectExtent l="0" t="0" r="25400" b="2540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rStyle w:val="CommentReference"/>
          <w:rFonts w:asciiTheme="minorHAnsi" w:eastAsiaTheme="minorHAnsi" w:hAnsiTheme="minorHAnsi" w:cstheme="minorBidi"/>
          <w:lang w:val="en-NZ"/>
        </w:rPr>
        <w:t xml:space="preserve"> </w:t>
      </w:r>
    </w:p>
    <w:p w14:paraId="4B56D082" w14:textId="395080E3" w:rsidR="006C0150" w:rsidRDefault="006C0150" w:rsidP="006C0150">
      <w:pPr>
        <w:spacing w:before="200" w:line="288" w:lineRule="auto"/>
      </w:pPr>
      <w:r>
        <w:t xml:space="preserve">Survey respondents were asked about the professional development or support they have accessed for Pathways </w:t>
      </w:r>
      <w:proofErr w:type="spellStart"/>
      <w:r>
        <w:t>Awarua</w:t>
      </w:r>
      <w:proofErr w:type="spellEnd"/>
      <w:r>
        <w:t xml:space="preserve">. Forty percent said they had used the </w:t>
      </w:r>
      <w:r w:rsidR="00E86F7F">
        <w:t>National Certificate in Adult Literacy and Numeracy Education (</w:t>
      </w:r>
      <w:r w:rsidRPr="00BB770F">
        <w:t>NCALNE</w:t>
      </w:r>
      <w:r w:rsidR="00E86F7F">
        <w:t>)</w:t>
      </w:r>
      <w:r w:rsidRPr="00BB770F">
        <w:t xml:space="preserve"> </w:t>
      </w:r>
      <w:proofErr w:type="spellStart"/>
      <w:r w:rsidRPr="00BB770F">
        <w:t>Lite</w:t>
      </w:r>
      <w:proofErr w:type="spellEnd"/>
      <w:r>
        <w:t xml:space="preserve"> modules. Some of those who had not used these modules said they had not done so as they already had an NCALNE qualification. Others (</w:t>
      </w:r>
      <w:r w:rsidR="002F6367">
        <w:t>n=</w:t>
      </w:r>
      <w:r>
        <w:t xml:space="preserve">8) commented they had used the professional learning tutorial </w:t>
      </w:r>
      <w:r w:rsidR="00451C1C">
        <w:t xml:space="preserve">that comes with Pathways </w:t>
      </w:r>
      <w:proofErr w:type="spellStart"/>
      <w:r w:rsidR="00451C1C">
        <w:t>Awarua</w:t>
      </w:r>
      <w:proofErr w:type="spellEnd"/>
      <w:r w:rsidR="00451C1C">
        <w:t xml:space="preserve"> and</w:t>
      </w:r>
      <w:r>
        <w:t xml:space="preserve"> four said they had internal professional development or support. </w:t>
      </w:r>
      <w:r w:rsidR="00451C1C">
        <w:t xml:space="preserve">Two respondents noted the difficulty they have with Pathways </w:t>
      </w:r>
      <w:proofErr w:type="spellStart"/>
      <w:r w:rsidR="00451C1C">
        <w:t>Awarua</w:t>
      </w:r>
      <w:proofErr w:type="spellEnd"/>
      <w:r w:rsidR="00451C1C">
        <w:t xml:space="preserve">, one because they found it too </w:t>
      </w:r>
      <w:r w:rsidR="00F9243D">
        <w:t>time-</w:t>
      </w:r>
      <w:r w:rsidR="00451C1C">
        <w:t xml:space="preserve">consuming and difficult to use and </w:t>
      </w:r>
      <w:proofErr w:type="gramStart"/>
      <w:r w:rsidR="00451C1C">
        <w:t>another the</w:t>
      </w:r>
      <w:proofErr w:type="gramEnd"/>
      <w:r w:rsidR="00451C1C">
        <w:t xml:space="preserve"> professional development module put them off.</w:t>
      </w:r>
    </w:p>
    <w:p w14:paraId="5C89D734" w14:textId="77777777" w:rsidR="00451C1C" w:rsidRDefault="00BB770F" w:rsidP="00463337">
      <w:pPr>
        <w:spacing w:before="200" w:line="288" w:lineRule="auto"/>
        <w:ind w:left="426"/>
        <w:rPr>
          <w:i/>
        </w:rPr>
      </w:pPr>
      <w:r>
        <w:rPr>
          <w:i/>
        </w:rPr>
        <w:t>“</w:t>
      </w:r>
      <w:r w:rsidR="00451C1C">
        <w:rPr>
          <w:i/>
        </w:rPr>
        <w:t xml:space="preserve">Personally I felt it </w:t>
      </w:r>
      <w:r w:rsidR="00627820">
        <w:rPr>
          <w:i/>
        </w:rPr>
        <w:t>w</w:t>
      </w:r>
      <w:r w:rsidR="00451C1C">
        <w:rPr>
          <w:i/>
        </w:rPr>
        <w:t>as quite intense at the start</w:t>
      </w:r>
      <w:r w:rsidR="00627820">
        <w:rPr>
          <w:i/>
        </w:rPr>
        <w:t>.</w:t>
      </w:r>
      <w:r w:rsidR="00451C1C">
        <w:rPr>
          <w:i/>
        </w:rPr>
        <w:t xml:space="preserve"> </w:t>
      </w:r>
      <w:r w:rsidR="00627820">
        <w:rPr>
          <w:i/>
        </w:rPr>
        <w:t>D</w:t>
      </w:r>
      <w:r w:rsidR="00451C1C">
        <w:rPr>
          <w:i/>
        </w:rPr>
        <w:t>oing the first module on how to use it just switched me off.</w:t>
      </w:r>
      <w:r>
        <w:rPr>
          <w:i/>
        </w:rPr>
        <w:t>”</w:t>
      </w:r>
    </w:p>
    <w:p w14:paraId="2F11C6C6" w14:textId="77777777" w:rsidR="006C0150" w:rsidRDefault="00BB770F" w:rsidP="006C0150">
      <w:pPr>
        <w:spacing w:before="200" w:line="288" w:lineRule="auto"/>
      </w:pPr>
      <w:r>
        <w:t>Educators</w:t>
      </w:r>
      <w:r w:rsidR="006C0150">
        <w:t xml:space="preserve"> at the practice sites had only accessed the professional development that goes with Pathways </w:t>
      </w:r>
      <w:proofErr w:type="spellStart"/>
      <w:r w:rsidR="006C0150">
        <w:t>Awarua</w:t>
      </w:r>
      <w:proofErr w:type="spellEnd"/>
      <w:r w:rsidR="006C0150">
        <w:t xml:space="preserve"> or run some internal professional development. At one ITP there were three tutors who were undertaking a paper on blended learning.</w:t>
      </w:r>
    </w:p>
    <w:p w14:paraId="58036E73" w14:textId="77777777" w:rsidR="00E5219B" w:rsidRDefault="00E5219B" w:rsidP="00E5219B">
      <w:pPr>
        <w:pStyle w:val="Heading2"/>
      </w:pPr>
      <w:bookmarkStart w:id="16" w:name="_Toc417409226"/>
      <w:r>
        <w:t>Comment</w:t>
      </w:r>
      <w:bookmarkEnd w:id="16"/>
    </w:p>
    <w:p w14:paraId="16B1076C" w14:textId="77777777" w:rsidR="000E1373" w:rsidRDefault="006C0150" w:rsidP="006C0150">
      <w:r>
        <w:t xml:space="preserve">It is clear from the surveys and practices sites that Pathways </w:t>
      </w:r>
      <w:proofErr w:type="spellStart"/>
      <w:r>
        <w:t>Awarua</w:t>
      </w:r>
      <w:proofErr w:type="spellEnd"/>
      <w:r>
        <w:t xml:space="preserve"> is being </w:t>
      </w:r>
      <w:r w:rsidR="004E6F55">
        <w:t>used</w:t>
      </w:r>
      <w:r>
        <w:t xml:space="preserve"> in a thoughtful and informed way</w:t>
      </w:r>
      <w:r w:rsidR="005070F0">
        <w:t>. Its use mainly as an independent learning activity c</w:t>
      </w:r>
      <w:r w:rsidR="007C783E">
        <w:t>ould</w:t>
      </w:r>
      <w:r w:rsidR="005070F0">
        <w:t xml:space="preserve"> suggest it is not as integrated or connected to programmes of learning as it might be</w:t>
      </w:r>
      <w:r w:rsidR="00627820">
        <w:t>. However,</w:t>
      </w:r>
      <w:r w:rsidR="005070F0">
        <w:t xml:space="preserve"> </w:t>
      </w:r>
      <w:r w:rsidR="007C783E">
        <w:t>evidence</w:t>
      </w:r>
      <w:r w:rsidR="00F9243D">
        <w:t xml:space="preserve"> </w:t>
      </w:r>
      <w:r w:rsidR="005070F0">
        <w:t xml:space="preserve">from some of the practice sites suggests it is used to </w:t>
      </w:r>
      <w:r w:rsidR="005070F0">
        <w:lastRenderedPageBreak/>
        <w:t>consolidate or reinforce what is learnt in a face-to-face learning situation</w:t>
      </w:r>
      <w:r w:rsidR="007C783E">
        <w:t xml:space="preserve"> and in </w:t>
      </w:r>
      <w:r w:rsidR="00A62F8F">
        <w:t>two</w:t>
      </w:r>
      <w:r w:rsidR="007C783E">
        <w:t xml:space="preserve"> case</w:t>
      </w:r>
      <w:r w:rsidR="00A62F8F">
        <w:t>s</w:t>
      </w:r>
      <w:r w:rsidR="007C783E">
        <w:t xml:space="preserve"> provides literacy and numeracy skill development alongside vocational learning</w:t>
      </w:r>
      <w:r w:rsidR="005070F0">
        <w:t xml:space="preserve">. </w:t>
      </w:r>
    </w:p>
    <w:p w14:paraId="20768551" w14:textId="77777777" w:rsidR="00A62F8F" w:rsidRDefault="00C316AE" w:rsidP="006C0150">
      <w:r>
        <w:t>While r</w:t>
      </w:r>
      <w:r w:rsidR="00201CFC">
        <w:t xml:space="preserve">esearch </w:t>
      </w:r>
      <w:r w:rsidR="00DE0439" w:rsidRPr="009C14BF">
        <w:fldChar w:fldCharType="begin"/>
      </w:r>
      <w:r w:rsidR="00201CFC" w:rsidRPr="009C14BF">
        <w:instrText xml:space="preserve"> ADDIN EN.CITE &lt;EndNote&gt;&lt;Cite&gt;&lt;Author&gt;Porter&lt;/Author&gt;&lt;Year&gt;2006&lt;/Year&gt;&lt;RecNum&gt;3510&lt;/RecNum&gt;&lt;DisplayText&gt;(Porter and Sturm 2006; Silver-Pacuilla 2008)&lt;/DisplayText&gt;&lt;record&gt;&lt;rec-number&gt;3510&lt;/rec-number&gt;&lt;foreign-keys&gt;&lt;key app="EN" db-id="9rd5dpxf6rsvf1erpv75s5xhxpz0pap55dvf"&gt;3510&lt;/key&gt;&lt;/foreign-keys&gt;&lt;ref-type name="Report"&gt;27&lt;/ref-type&gt;&lt;contributors&gt;&lt;authors&gt;&lt;author&gt;Porter, P&lt;/author&gt;&lt;author&gt;Sturm, M&lt;/author&gt;&lt;/authors&gt;&lt;/contributors&gt;&lt;titles&gt;&lt;title&gt;Crossing the Great Divides: Distance learning and flexible delivery in Adult Basic Education. Research report for&amp;#xD;Ontario&amp;apos;s Literacy and Basic Skills Program&lt;/title&gt;&lt;/titles&gt;&lt;volume&gt; &lt;/volume&gt;&lt;keywords&gt;&lt;keyword&gt;literacy&lt;/keyword&gt;&lt;keyword&gt;distance&lt;/keyword&gt;&lt;keyword&gt;online learning&lt;/keyword&gt;&lt;keyword&gt;Canada&lt;/keyword&gt;&lt;/keywords&gt;&lt;dates&gt;&lt;year&gt;2006&lt;/year&gt;&lt;/dates&gt;&lt;publisher&gt;AlphaPlus Centre&lt;/publisher&gt;&lt;urls&gt;&lt;pdf-urls&gt;&lt;url&gt; http://www.distance.alphaplus.ca/pdfs/CrossingTheGreatDividesFullRpt.pdf&lt;/url&gt;&lt;/pdf-urls&gt;&lt;/urls&gt;&lt;/record&gt;&lt;/Cite&gt;&lt;Cite&gt;&lt;Author&gt;Silver-Pacuilla&lt;/Author&gt;&lt;Year&gt;2008&lt;/Year&gt;&lt;RecNum&gt;3648&lt;/RecNum&gt;&lt;record&gt;&lt;rec-number&gt;3648&lt;/rec-number&gt;&lt;foreign-keys&gt;&lt;key app="EN" db-id="9rd5dpxf6rsvf1erpv75s5xhxpz0pap55dvf"&gt;3648&lt;/key&gt;&lt;/foreign-keys&gt;&lt;ref-type name="Report"&gt;27&lt;/ref-type&gt;&lt;contributors&gt;&lt;authors&gt;&lt;author&gt;Silver-Pacuilla, H.&lt;/author&gt;&lt;/authors&gt;&lt;/contributors&gt;&lt;titles&gt;&lt;title&gt;Investigating the language and literacy skills required for independenct online learning&lt;/title&gt;&lt;/titles&gt;&lt;dates&gt;&lt;year&gt;2008&lt;/year&gt;&lt;pub-dates&gt;&lt;date&gt;October&lt;/date&gt;&lt;/pub-dates&gt;&lt;/dates&gt;&lt;pub-location&gt;Washington&lt;/pub-location&gt;&lt;publisher&gt;National Institute for Literacy&lt;/publisher&gt;&lt;urls&gt;&lt;/urls&gt;&lt;/record&gt;&lt;/Cite&gt;&lt;/EndNote&gt;</w:instrText>
      </w:r>
      <w:r w:rsidR="00DE0439" w:rsidRPr="009C14BF">
        <w:fldChar w:fldCharType="separate"/>
      </w:r>
      <w:r w:rsidR="00201CFC" w:rsidRPr="009C14BF">
        <w:rPr>
          <w:noProof/>
        </w:rPr>
        <w:t>(</w:t>
      </w:r>
      <w:hyperlink w:anchor="_ENREF_14" w:tooltip="Porter, 2006 #3510" w:history="1">
        <w:r w:rsidR="00201CFC" w:rsidRPr="009C14BF">
          <w:rPr>
            <w:noProof/>
          </w:rPr>
          <w:t>Porter and Sturm 2006</w:t>
        </w:r>
      </w:hyperlink>
      <w:r w:rsidR="00201CFC" w:rsidRPr="009C14BF">
        <w:rPr>
          <w:noProof/>
        </w:rPr>
        <w:t xml:space="preserve">; </w:t>
      </w:r>
      <w:hyperlink w:anchor="_ENREF_15" w:tooltip="Silver-Pacuilla, 2008 #3648" w:history="1">
        <w:r w:rsidR="00201CFC" w:rsidRPr="009C14BF">
          <w:rPr>
            <w:noProof/>
          </w:rPr>
          <w:t>Silver-Pacuilla 2008</w:t>
        </w:r>
      </w:hyperlink>
      <w:r w:rsidR="00201CFC" w:rsidRPr="009C14BF">
        <w:rPr>
          <w:noProof/>
        </w:rPr>
        <w:t>)</w:t>
      </w:r>
      <w:r w:rsidR="00DE0439" w:rsidRPr="009C14BF">
        <w:fldChar w:fldCharType="end"/>
      </w:r>
      <w:r w:rsidR="00627820">
        <w:t xml:space="preserve"> suggests</w:t>
      </w:r>
      <w:r w:rsidR="00201CFC">
        <w:t xml:space="preserve"> learners with low literacy skills can use </w:t>
      </w:r>
      <w:r w:rsidR="009C14BF">
        <w:t>online/distance technology</w:t>
      </w:r>
      <w:r>
        <w:t>-</w:t>
      </w:r>
      <w:r w:rsidR="009C14BF">
        <w:t>based</w:t>
      </w:r>
      <w:r w:rsidR="00201CFC">
        <w:t xml:space="preserve"> approaches</w:t>
      </w:r>
      <w:r w:rsidR="00F9243D">
        <w:t xml:space="preserve"> reasonably well</w:t>
      </w:r>
      <w:r w:rsidR="00201CFC">
        <w:t xml:space="preserve">, </w:t>
      </w:r>
      <w:r w:rsidR="00FE61B4">
        <w:t>it seems that for many learners with low literacy and numeracy</w:t>
      </w:r>
      <w:r w:rsidR="00201CFC">
        <w:t xml:space="preserve"> in this study</w:t>
      </w:r>
      <w:r w:rsidR="00FE61B4">
        <w:t xml:space="preserve"> the support </w:t>
      </w:r>
      <w:r w:rsidR="00F9243D">
        <w:t xml:space="preserve">(both initial and on-going) </w:t>
      </w:r>
      <w:r w:rsidR="00FE61B4">
        <w:t>of their tutors is essential.</w:t>
      </w:r>
      <w:r>
        <w:t xml:space="preserve"> Davis et al. (2010) note that the initiation of learners into e-learning and supporting them through initial issues such as online access is seen as pivotal in ensuring that learners persist in their programmes. For </w:t>
      </w:r>
      <w:r w:rsidR="003405F4">
        <w:t xml:space="preserve">Pathways </w:t>
      </w:r>
      <w:proofErr w:type="spellStart"/>
      <w:r w:rsidR="003405F4">
        <w:t>Awarua</w:t>
      </w:r>
      <w:proofErr w:type="spellEnd"/>
      <w:r w:rsidR="003405F4">
        <w:t xml:space="preserve"> t</w:t>
      </w:r>
      <w:r w:rsidR="00FE61B4">
        <w:t xml:space="preserve">his support takes many forms including, support to use computers, guidance on </w:t>
      </w:r>
      <w:r w:rsidR="003405F4">
        <w:t xml:space="preserve">logging on to a computer and </w:t>
      </w:r>
      <w:r w:rsidR="00FE61B4">
        <w:t xml:space="preserve">accessing the Pathways </w:t>
      </w:r>
      <w:proofErr w:type="spellStart"/>
      <w:r w:rsidR="00FE61B4">
        <w:t>Awarua</w:t>
      </w:r>
      <w:proofErr w:type="spellEnd"/>
      <w:r w:rsidR="00FE61B4">
        <w:t xml:space="preserve"> and conversations about activities and progress. </w:t>
      </w:r>
    </w:p>
    <w:p w14:paraId="7DE5280C" w14:textId="606D5DED" w:rsidR="00951F24" w:rsidRDefault="00951F24" w:rsidP="00951F24">
      <w:r>
        <w:t xml:space="preserve">The research </w:t>
      </w:r>
      <w:r w:rsidR="00DE0439">
        <w:fldChar w:fldCharType="begin"/>
      </w:r>
      <w:r>
        <w:instrText xml:space="preserve"> ADDIN EN.CITE &lt;EndNote&gt;&lt;Cite&gt;&lt;Author&gt;Porter&lt;/Author&gt;&lt;Year&gt;2006&lt;/Year&gt;&lt;RecNum&gt;3510&lt;/RecNum&gt;&lt;DisplayText&gt;(Porter and Sturm 2006; Kehelly 2009)&lt;/DisplayText&gt;&lt;record&gt;&lt;rec-number&gt;3510&lt;/rec-number&gt;&lt;foreign-keys&gt;&lt;key app="EN" db-id="9rd5dpxf6rsvf1erpv75s5xhxpz0pap55dvf"&gt;3510&lt;/key&gt;&lt;/foreign-keys&gt;&lt;ref-type name="Report"&gt;27&lt;/ref-type&gt;&lt;contributors&gt;&lt;authors&gt;&lt;author&gt;Porter, P&lt;/author&gt;&lt;author&gt;Sturm, M&lt;/author&gt;&lt;/authors&gt;&lt;/contributors&gt;&lt;titles&gt;&lt;title&gt;Crossing the Great Divides: Distance learning and flexible delivery in Adult Basic Education. Research report for&amp;#xD;Ontario&amp;apos;s Literacy and Basic Skills Program&lt;/title&gt;&lt;/titles&gt;&lt;volume&gt; &lt;/volume&gt;&lt;keywords&gt;&lt;keyword&gt;literacy&lt;/keyword&gt;&lt;keyword&gt;distance&lt;/keyword&gt;&lt;keyword&gt;online learning&lt;/keyword&gt;&lt;keyword&gt;Canada&lt;/keyword&gt;&lt;/keywords&gt;&lt;dates&gt;&lt;year&gt;2006&lt;/year&gt;&lt;/dates&gt;&lt;publisher&gt;AlphaPlus Centre&lt;/publisher&gt;&lt;urls&gt;&lt;pdf-urls&gt;&lt;url&gt; http://www.distance.alphaplus.ca/pdfs/CrossingTheGreatDividesFullRpt.pdf&lt;/url&gt;&lt;/pdf-urls&gt;&lt;/urls&gt;&lt;/record&gt;&lt;/Cite&gt;&lt;Cite&gt;&lt;Author&gt;Kehelly&lt;/Author&gt;&lt;Year&gt;2009&lt;/Year&gt;&lt;RecNum&gt;3513&lt;/RecNum&gt;&lt;record&gt;&lt;rec-number&gt;3513&lt;/rec-number&gt;&lt;foreign-keys&gt;&lt;key app="EN" db-id="9rd5dpxf6rsvf1erpv75s5xhxpz0pap55dvf"&gt;3513&lt;/key&gt;&lt;/foreign-keys&gt;&lt;ref-type name="Report"&gt;27&lt;/ref-type&gt;&lt;contributors&gt;&lt;authors&gt;&lt;author&gt;Kehelly, J&lt;/author&gt;&lt;/authors&gt;&lt;/contributors&gt;&lt;titles&gt;&lt;title&gt;www.literacytools.ie Evaluation report of NALA&amp;apos;s first website resource &lt;/title&gt;&lt;/titles&gt;&lt;volume&gt; &lt;/volume&gt;&lt;keywords&gt;&lt;keyword&gt;distance&lt;/keyword&gt;&lt;keyword&gt;online learning&lt;/keyword&gt;&lt;keyword&gt;evaluation&lt;/keyword&gt;&lt;keyword&gt;Ireland&lt;/keyword&gt;&lt;keyword&gt;ICT&lt;/keyword&gt;&lt;/keywords&gt;&lt;dates&gt;&lt;year&gt;2009&lt;/year&gt;&lt;/dates&gt;&lt;pub-location&gt;Dublin&lt;/pub-location&gt;&lt;publisher&gt;NALA&lt;/publisher&gt;&lt;urls&gt;&lt;pdf-urls&gt;&lt;url&gt; http://www.nala.ie/download/pdf/littools_eval.pdf&lt;/url&gt;&lt;/pdf-urls&gt;&lt;/urls&gt;&lt;/record&gt;&lt;/Cite&gt;&lt;/EndNote&gt;</w:instrText>
      </w:r>
      <w:r w:rsidR="00DE0439">
        <w:fldChar w:fldCharType="separate"/>
      </w:r>
      <w:r>
        <w:rPr>
          <w:noProof/>
        </w:rPr>
        <w:t>(</w:t>
      </w:r>
      <w:hyperlink w:anchor="_ENREF_14" w:tooltip="Porter, 2006 #3510" w:history="1">
        <w:r w:rsidRPr="009C14BF">
          <w:rPr>
            <w:noProof/>
          </w:rPr>
          <w:t xml:space="preserve">Porter </w:t>
        </w:r>
        <w:r w:rsidR="002F6367">
          <w:rPr>
            <w:noProof/>
          </w:rPr>
          <w:t>&amp;</w:t>
        </w:r>
        <w:r w:rsidR="002F6367" w:rsidRPr="009C14BF">
          <w:rPr>
            <w:noProof/>
          </w:rPr>
          <w:t xml:space="preserve"> </w:t>
        </w:r>
        <w:r w:rsidRPr="009C14BF">
          <w:rPr>
            <w:noProof/>
          </w:rPr>
          <w:t>Sturm 2006</w:t>
        </w:r>
      </w:hyperlink>
      <w:r w:rsidRPr="009C14BF">
        <w:rPr>
          <w:noProof/>
        </w:rPr>
        <w:t>;</w:t>
      </w:r>
      <w:r w:rsidRPr="000453CB">
        <w:rPr>
          <w:noProof/>
        </w:rPr>
        <w:t xml:space="preserve"> </w:t>
      </w:r>
      <w:hyperlink w:anchor="_ENREF_9" w:tooltip="Kehelly, 2009 #3513" w:history="1">
        <w:r w:rsidRPr="000453CB">
          <w:rPr>
            <w:noProof/>
          </w:rPr>
          <w:t>Kehelly 2009</w:t>
        </w:r>
      </w:hyperlink>
      <w:r w:rsidR="00627820">
        <w:rPr>
          <w:noProof/>
        </w:rPr>
        <w:t>; ODS Consulting 2009</w:t>
      </w:r>
      <w:r w:rsidR="00C316AE">
        <w:rPr>
          <w:noProof/>
        </w:rPr>
        <w:t>; Davis et al, 2010</w:t>
      </w:r>
      <w:r>
        <w:rPr>
          <w:noProof/>
        </w:rPr>
        <w:t>)</w:t>
      </w:r>
      <w:r w:rsidR="00DE0439">
        <w:fldChar w:fldCharType="end"/>
      </w:r>
      <w:r>
        <w:t xml:space="preserve"> notes the need for educators to have the appropriate knowledge and skills to be able to incorporate e-learning into their programmes. Th</w:t>
      </w:r>
      <w:r w:rsidR="00C316AE">
        <w:t>ese</w:t>
      </w:r>
      <w:r>
        <w:t xml:space="preserve"> </w:t>
      </w:r>
      <w:r w:rsidR="00F9243D">
        <w:t>skill</w:t>
      </w:r>
      <w:r w:rsidR="00C316AE">
        <w:t>s</w:t>
      </w:r>
      <w:r w:rsidR="00F9243D">
        <w:t xml:space="preserve"> </w:t>
      </w:r>
      <w:r>
        <w:t xml:space="preserve">can come about through professional development. The evidence from this research shows that educators have accessed limited professional development in relation to Pathways </w:t>
      </w:r>
      <w:proofErr w:type="spellStart"/>
      <w:r>
        <w:t>Awarua</w:t>
      </w:r>
      <w:proofErr w:type="spellEnd"/>
      <w:r w:rsidR="00627820">
        <w:t xml:space="preserve"> and</w:t>
      </w:r>
      <w:r w:rsidR="00167D96">
        <w:t xml:space="preserve"> e-learning or blended learning more generally. </w:t>
      </w:r>
    </w:p>
    <w:p w14:paraId="5B3E5A54" w14:textId="77777777" w:rsidR="00C316AE" w:rsidRDefault="00C316AE" w:rsidP="00C316AE">
      <w:r w:rsidRPr="00C316AE">
        <w:t>Further, the practice sites suggest use of the tool is enhanced where management and other organisational supports encourage its use and lead internal professional development on it.</w:t>
      </w:r>
    </w:p>
    <w:p w14:paraId="021C4008" w14:textId="5EB948A7" w:rsidR="003F37EE" w:rsidRPr="003F37EE" w:rsidRDefault="003F37EE" w:rsidP="00951F24">
      <w:pPr>
        <w:pStyle w:val="Heading1"/>
      </w:pPr>
      <w:bookmarkStart w:id="17" w:name="_Toc417409227"/>
      <w:r w:rsidRPr="003F37EE">
        <w:t xml:space="preserve">Engaging </w:t>
      </w:r>
      <w:r w:rsidR="002F6367">
        <w:t>l</w:t>
      </w:r>
      <w:r>
        <w:t>earners</w:t>
      </w:r>
      <w:bookmarkEnd w:id="17"/>
    </w:p>
    <w:p w14:paraId="10D11B85" w14:textId="7BC9721B" w:rsidR="005703B3" w:rsidRDefault="007C783E" w:rsidP="00485D75">
      <w:pPr>
        <w:spacing w:before="200" w:line="288" w:lineRule="auto"/>
      </w:pPr>
      <w:r>
        <w:t>Educator s</w:t>
      </w:r>
      <w:r w:rsidR="00A96CA8">
        <w:t>urvey r</w:t>
      </w:r>
      <w:r w:rsidR="005703B3">
        <w:t xml:space="preserve">espondents were asked what they thought their learners like about Pathways </w:t>
      </w:r>
      <w:proofErr w:type="spellStart"/>
      <w:r w:rsidR="005703B3">
        <w:t>Awarua</w:t>
      </w:r>
      <w:proofErr w:type="spellEnd"/>
      <w:r w:rsidR="005703B3">
        <w:t xml:space="preserve">. They </w:t>
      </w:r>
      <w:r w:rsidR="000E1373">
        <w:t xml:space="preserve">were </w:t>
      </w:r>
      <w:r w:rsidR="005703B3">
        <w:t>asked to ‘Strongly agree’, ‘Agree’, ‘Disagree’ Strongly disagree’ or say they were ‘Not sure’ about a number of statements.</w:t>
      </w:r>
      <w:r w:rsidR="005761F2">
        <w:t xml:space="preserve"> The most strongly agreed/agreed to statements are in keeping with the tutors</w:t>
      </w:r>
      <w:r w:rsidR="00E5219B">
        <w:t>’</w:t>
      </w:r>
      <w:r w:rsidR="005761F2">
        <w:t xml:space="preserve"> earlier comments about Pathways </w:t>
      </w:r>
      <w:proofErr w:type="spellStart"/>
      <w:r w:rsidR="005761F2">
        <w:t>Awarua</w:t>
      </w:r>
      <w:proofErr w:type="spellEnd"/>
      <w:r w:rsidR="005761F2">
        <w:t xml:space="preserve"> as encouraging or being used as an independent learning activity. Perhaps the most surprising response is the lack of agreement to ‘competing for points’ </w:t>
      </w:r>
      <w:r w:rsidR="00E5219B">
        <w:t>given the anecdotal evidence at some of the practice sites that this is what learners like. However the</w:t>
      </w:r>
      <w:r w:rsidR="00463337">
        <w:t xml:space="preserve"> educators’</w:t>
      </w:r>
      <w:r w:rsidR="00E5219B">
        <w:t xml:space="preserve"> view is supported by the learners in their su</w:t>
      </w:r>
      <w:r w:rsidR="00167D96">
        <w:t>rvey where their least</w:t>
      </w:r>
      <w:r w:rsidR="00F9243D">
        <w:t>-</w:t>
      </w:r>
      <w:r w:rsidR="00E5219B">
        <w:t>like</w:t>
      </w:r>
      <w:r w:rsidR="00F9243D">
        <w:t>d</w:t>
      </w:r>
      <w:r w:rsidR="00E5219B">
        <w:t xml:space="preserve"> aspect is ‘</w:t>
      </w:r>
      <w:r w:rsidR="00167D96">
        <w:t>C</w:t>
      </w:r>
      <w:r w:rsidR="00E5219B">
        <w:t>ompeting for points’.</w:t>
      </w:r>
    </w:p>
    <w:p w14:paraId="41198207" w14:textId="77777777" w:rsidR="00CA5958" w:rsidRDefault="00CA5958">
      <w:pPr>
        <w:spacing w:after="0" w:line="240" w:lineRule="auto"/>
        <w:rPr>
          <w:i/>
        </w:rPr>
      </w:pPr>
      <w:r>
        <w:rPr>
          <w:i/>
        </w:rPr>
        <w:br w:type="page"/>
      </w:r>
    </w:p>
    <w:p w14:paraId="0A9E26AE" w14:textId="7A2B7988" w:rsidR="005703B3" w:rsidRPr="00E5219B" w:rsidRDefault="005761F2" w:rsidP="007C783E">
      <w:pPr>
        <w:spacing w:before="200" w:line="288" w:lineRule="auto"/>
        <w:rPr>
          <w:i/>
        </w:rPr>
      </w:pPr>
      <w:r w:rsidRPr="00E5219B">
        <w:rPr>
          <w:i/>
        </w:rPr>
        <w:lastRenderedPageBreak/>
        <w:t xml:space="preserve">Table </w:t>
      </w:r>
      <w:r w:rsidR="002F6367">
        <w:rPr>
          <w:i/>
        </w:rPr>
        <w:t>1</w:t>
      </w:r>
      <w:r w:rsidRPr="00E5219B">
        <w:rPr>
          <w:i/>
        </w:rPr>
        <w:t>: What</w:t>
      </w:r>
      <w:r w:rsidR="00C7359C">
        <w:rPr>
          <w:i/>
        </w:rPr>
        <w:t xml:space="preserve"> educator</w:t>
      </w:r>
      <w:r w:rsidR="000E1373">
        <w:rPr>
          <w:i/>
        </w:rPr>
        <w:t>s</w:t>
      </w:r>
      <w:r w:rsidR="00C7359C">
        <w:rPr>
          <w:i/>
        </w:rPr>
        <w:t xml:space="preserve"> </w:t>
      </w:r>
      <w:r w:rsidR="003B6AF6" w:rsidRPr="00E5219B">
        <w:rPr>
          <w:i/>
        </w:rPr>
        <w:t xml:space="preserve">said </w:t>
      </w:r>
      <w:r w:rsidRPr="00E5219B">
        <w:rPr>
          <w:i/>
        </w:rPr>
        <w:t xml:space="preserve">learners like about Pathways </w:t>
      </w:r>
      <w:proofErr w:type="spellStart"/>
      <w:r w:rsidRPr="00E5219B">
        <w:rPr>
          <w:i/>
        </w:rPr>
        <w:t>Awarua</w:t>
      </w:r>
      <w:proofErr w:type="spellEnd"/>
      <w:r w:rsidRPr="00E5219B">
        <w:rPr>
          <w:i/>
        </w:rPr>
        <w:t xml:space="preserve"> </w:t>
      </w:r>
      <w:r w:rsidR="00F63E02" w:rsidRPr="00E5219B">
        <w:rPr>
          <w:i/>
        </w:rPr>
        <w:t>(n=200)</w:t>
      </w:r>
    </w:p>
    <w:tbl>
      <w:tblPr>
        <w:tblStyle w:val="LightGrid-Accent3"/>
        <w:tblW w:w="0" w:type="auto"/>
        <w:tblLook w:val="04A0" w:firstRow="1" w:lastRow="0" w:firstColumn="1" w:lastColumn="0" w:noHBand="0" w:noVBand="1"/>
      </w:tblPr>
      <w:tblGrid>
        <w:gridCol w:w="2838"/>
        <w:gridCol w:w="1892"/>
        <w:gridCol w:w="1893"/>
        <w:gridCol w:w="1893"/>
      </w:tblGrid>
      <w:tr w:rsidR="005703B3" w:rsidRPr="00323DEB" w14:paraId="65F845C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tcPr>
          <w:p w14:paraId="703E9668" w14:textId="77777777" w:rsidR="005703B3" w:rsidRPr="00323DEB" w:rsidRDefault="005703B3" w:rsidP="00485D75">
            <w:pPr>
              <w:spacing w:before="200" w:line="288" w:lineRule="auto"/>
            </w:pPr>
            <w:r w:rsidRPr="00323DEB">
              <w:t>Statement</w:t>
            </w:r>
          </w:p>
        </w:tc>
        <w:tc>
          <w:tcPr>
            <w:tcW w:w="1892" w:type="dxa"/>
          </w:tcPr>
          <w:p w14:paraId="2C1D12A3" w14:textId="77777777" w:rsidR="005703B3" w:rsidRPr="00323DEB" w:rsidRDefault="005703B3" w:rsidP="00485D75">
            <w:pPr>
              <w:spacing w:before="200" w:line="288" w:lineRule="auto"/>
              <w:cnfStyle w:val="100000000000" w:firstRow="1" w:lastRow="0" w:firstColumn="0" w:lastColumn="0" w:oddVBand="0" w:evenVBand="0" w:oddHBand="0" w:evenHBand="0" w:firstRowFirstColumn="0" w:firstRowLastColumn="0" w:lastRowFirstColumn="0" w:lastRowLastColumn="0"/>
            </w:pPr>
            <w:r w:rsidRPr="00323DEB">
              <w:t>Strongly Agree/ Agree</w:t>
            </w:r>
          </w:p>
        </w:tc>
        <w:tc>
          <w:tcPr>
            <w:tcW w:w="1893" w:type="dxa"/>
          </w:tcPr>
          <w:p w14:paraId="7260BE9E" w14:textId="77777777" w:rsidR="005703B3" w:rsidRPr="00323DEB" w:rsidRDefault="005703B3" w:rsidP="00485D75">
            <w:pPr>
              <w:spacing w:before="200" w:line="288" w:lineRule="auto"/>
              <w:cnfStyle w:val="100000000000" w:firstRow="1" w:lastRow="0" w:firstColumn="0" w:lastColumn="0" w:oddVBand="0" w:evenVBand="0" w:oddHBand="0" w:evenHBand="0" w:firstRowFirstColumn="0" w:firstRowLastColumn="0" w:lastRowFirstColumn="0" w:lastRowLastColumn="0"/>
            </w:pPr>
            <w:r w:rsidRPr="00323DEB">
              <w:t>Strongly Dis</w:t>
            </w:r>
            <w:r w:rsidR="005761F2" w:rsidRPr="00323DEB">
              <w:t>a</w:t>
            </w:r>
            <w:r w:rsidRPr="00323DEB">
              <w:t>gree / Disagree</w:t>
            </w:r>
          </w:p>
        </w:tc>
        <w:tc>
          <w:tcPr>
            <w:tcW w:w="1893" w:type="dxa"/>
          </w:tcPr>
          <w:p w14:paraId="047DB793" w14:textId="77777777" w:rsidR="005703B3" w:rsidRPr="00323DEB" w:rsidRDefault="005703B3" w:rsidP="00485D75">
            <w:pPr>
              <w:spacing w:before="200" w:line="288" w:lineRule="auto"/>
              <w:cnfStyle w:val="100000000000" w:firstRow="1" w:lastRow="0" w:firstColumn="0" w:lastColumn="0" w:oddVBand="0" w:evenVBand="0" w:oddHBand="0" w:evenHBand="0" w:firstRowFirstColumn="0" w:firstRowLastColumn="0" w:lastRowFirstColumn="0" w:lastRowLastColumn="0"/>
            </w:pPr>
            <w:r w:rsidRPr="00323DEB">
              <w:t>Not sure</w:t>
            </w:r>
          </w:p>
        </w:tc>
      </w:tr>
      <w:tr w:rsidR="005703B3" w14:paraId="420DB6B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tcPr>
          <w:p w14:paraId="00992EFF" w14:textId="77777777" w:rsidR="00B34345" w:rsidRDefault="00B34345" w:rsidP="00485D75">
            <w:pPr>
              <w:spacing w:before="200" w:line="288" w:lineRule="auto"/>
            </w:pPr>
            <w:r>
              <w:t>The ability to work at their own pace</w:t>
            </w:r>
          </w:p>
        </w:tc>
        <w:tc>
          <w:tcPr>
            <w:tcW w:w="1892" w:type="dxa"/>
          </w:tcPr>
          <w:p w14:paraId="0FACA85C" w14:textId="77777777" w:rsidR="005703B3" w:rsidRDefault="00B34345" w:rsidP="00485D75">
            <w:pPr>
              <w:spacing w:before="200" w:line="288" w:lineRule="auto"/>
              <w:jc w:val="center"/>
              <w:cnfStyle w:val="000000100000" w:firstRow="0" w:lastRow="0" w:firstColumn="0" w:lastColumn="0" w:oddVBand="0" w:evenVBand="0" w:oddHBand="1" w:evenHBand="0" w:firstRowFirstColumn="0" w:firstRowLastColumn="0" w:lastRowFirstColumn="0" w:lastRowLastColumn="0"/>
            </w:pPr>
            <w:r>
              <w:t>93.5%</w:t>
            </w:r>
          </w:p>
        </w:tc>
        <w:tc>
          <w:tcPr>
            <w:tcW w:w="1893" w:type="dxa"/>
          </w:tcPr>
          <w:p w14:paraId="6DC37BFB" w14:textId="77777777" w:rsidR="005703B3" w:rsidRDefault="005761F2" w:rsidP="00485D75">
            <w:pPr>
              <w:spacing w:before="200" w:line="288" w:lineRule="auto"/>
              <w:jc w:val="center"/>
              <w:cnfStyle w:val="000000100000" w:firstRow="0" w:lastRow="0" w:firstColumn="0" w:lastColumn="0" w:oddVBand="0" w:evenVBand="0" w:oddHBand="1" w:evenHBand="0" w:firstRowFirstColumn="0" w:firstRowLastColumn="0" w:lastRowFirstColumn="0" w:lastRowLastColumn="0"/>
            </w:pPr>
            <w:r>
              <w:t>1%</w:t>
            </w:r>
          </w:p>
        </w:tc>
        <w:tc>
          <w:tcPr>
            <w:tcW w:w="1893" w:type="dxa"/>
          </w:tcPr>
          <w:p w14:paraId="7F78381D" w14:textId="77777777" w:rsidR="005703B3" w:rsidRDefault="005761F2" w:rsidP="00485D75">
            <w:pPr>
              <w:spacing w:before="200" w:line="288" w:lineRule="auto"/>
              <w:jc w:val="center"/>
              <w:cnfStyle w:val="000000100000" w:firstRow="0" w:lastRow="0" w:firstColumn="0" w:lastColumn="0" w:oddVBand="0" w:evenVBand="0" w:oddHBand="1" w:evenHBand="0" w:firstRowFirstColumn="0" w:firstRowLastColumn="0" w:lastRowFirstColumn="0" w:lastRowLastColumn="0"/>
            </w:pPr>
            <w:r>
              <w:t>6%</w:t>
            </w:r>
          </w:p>
        </w:tc>
      </w:tr>
      <w:tr w:rsidR="005703B3" w14:paraId="55DF1FD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tcPr>
          <w:p w14:paraId="23280A10" w14:textId="77777777" w:rsidR="00B34345" w:rsidRDefault="00B34345" w:rsidP="00485D75">
            <w:pPr>
              <w:spacing w:before="200" w:line="288" w:lineRule="auto"/>
            </w:pPr>
            <w:r>
              <w:t>The instant marking</w:t>
            </w:r>
          </w:p>
        </w:tc>
        <w:tc>
          <w:tcPr>
            <w:tcW w:w="1892" w:type="dxa"/>
          </w:tcPr>
          <w:p w14:paraId="5216D164" w14:textId="77777777" w:rsidR="005703B3" w:rsidRDefault="005761F2" w:rsidP="00485D75">
            <w:pPr>
              <w:spacing w:before="200" w:line="288" w:lineRule="auto"/>
              <w:jc w:val="center"/>
              <w:cnfStyle w:val="000000010000" w:firstRow="0" w:lastRow="0" w:firstColumn="0" w:lastColumn="0" w:oddVBand="0" w:evenVBand="0" w:oddHBand="0" w:evenHBand="1" w:firstRowFirstColumn="0" w:firstRowLastColumn="0" w:lastRowFirstColumn="0" w:lastRowLastColumn="0"/>
            </w:pPr>
            <w:r>
              <w:t>92.5%</w:t>
            </w:r>
          </w:p>
        </w:tc>
        <w:tc>
          <w:tcPr>
            <w:tcW w:w="1893" w:type="dxa"/>
          </w:tcPr>
          <w:p w14:paraId="506BD167" w14:textId="77777777" w:rsidR="005703B3" w:rsidRDefault="005761F2" w:rsidP="00485D75">
            <w:pPr>
              <w:spacing w:before="200" w:line="288" w:lineRule="auto"/>
              <w:jc w:val="center"/>
              <w:cnfStyle w:val="000000010000" w:firstRow="0" w:lastRow="0" w:firstColumn="0" w:lastColumn="0" w:oddVBand="0" w:evenVBand="0" w:oddHBand="0" w:evenHBand="1" w:firstRowFirstColumn="0" w:firstRowLastColumn="0" w:lastRowFirstColumn="0" w:lastRowLastColumn="0"/>
            </w:pPr>
            <w:r>
              <w:t>1%</w:t>
            </w:r>
          </w:p>
        </w:tc>
        <w:tc>
          <w:tcPr>
            <w:tcW w:w="1893" w:type="dxa"/>
          </w:tcPr>
          <w:p w14:paraId="534D41B8" w14:textId="77777777" w:rsidR="005703B3" w:rsidRDefault="005761F2" w:rsidP="00485D75">
            <w:pPr>
              <w:spacing w:before="200" w:line="288" w:lineRule="auto"/>
              <w:jc w:val="center"/>
              <w:cnfStyle w:val="000000010000" w:firstRow="0" w:lastRow="0" w:firstColumn="0" w:lastColumn="0" w:oddVBand="0" w:evenVBand="0" w:oddHBand="0" w:evenHBand="1" w:firstRowFirstColumn="0" w:firstRowLastColumn="0" w:lastRowFirstColumn="0" w:lastRowLastColumn="0"/>
            </w:pPr>
            <w:r>
              <w:t>7%</w:t>
            </w:r>
          </w:p>
        </w:tc>
      </w:tr>
      <w:tr w:rsidR="005703B3" w14:paraId="506A363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tcPr>
          <w:p w14:paraId="6BD629F7" w14:textId="77777777" w:rsidR="00B34345" w:rsidRDefault="00B34345" w:rsidP="00485D75">
            <w:pPr>
              <w:spacing w:before="200" w:line="288" w:lineRule="auto"/>
            </w:pPr>
            <w:r>
              <w:t>The ability to retry questions</w:t>
            </w:r>
          </w:p>
        </w:tc>
        <w:tc>
          <w:tcPr>
            <w:tcW w:w="1892" w:type="dxa"/>
          </w:tcPr>
          <w:p w14:paraId="1214C9EA" w14:textId="77777777" w:rsidR="005703B3" w:rsidRDefault="005761F2" w:rsidP="00485D75">
            <w:pPr>
              <w:spacing w:before="200" w:line="288" w:lineRule="auto"/>
              <w:jc w:val="center"/>
              <w:cnfStyle w:val="000000100000" w:firstRow="0" w:lastRow="0" w:firstColumn="0" w:lastColumn="0" w:oddVBand="0" w:evenVBand="0" w:oddHBand="1" w:evenHBand="0" w:firstRowFirstColumn="0" w:firstRowLastColumn="0" w:lastRowFirstColumn="0" w:lastRowLastColumn="0"/>
            </w:pPr>
            <w:r>
              <w:t>90%</w:t>
            </w:r>
          </w:p>
        </w:tc>
        <w:tc>
          <w:tcPr>
            <w:tcW w:w="1893" w:type="dxa"/>
          </w:tcPr>
          <w:p w14:paraId="4292E01D" w14:textId="77777777" w:rsidR="005703B3" w:rsidRDefault="005761F2" w:rsidP="00485D75">
            <w:pPr>
              <w:spacing w:before="200" w:line="288" w:lineRule="auto"/>
              <w:jc w:val="center"/>
              <w:cnfStyle w:val="000000100000" w:firstRow="0" w:lastRow="0" w:firstColumn="0" w:lastColumn="0" w:oddVBand="0" w:evenVBand="0" w:oddHBand="1" w:evenHBand="0" w:firstRowFirstColumn="0" w:firstRowLastColumn="0" w:lastRowFirstColumn="0" w:lastRowLastColumn="0"/>
            </w:pPr>
            <w:r>
              <w:t>2%</w:t>
            </w:r>
          </w:p>
        </w:tc>
        <w:tc>
          <w:tcPr>
            <w:tcW w:w="1893" w:type="dxa"/>
          </w:tcPr>
          <w:p w14:paraId="17AC84AA" w14:textId="77777777" w:rsidR="005703B3" w:rsidRDefault="005761F2" w:rsidP="00485D75">
            <w:pPr>
              <w:spacing w:before="200" w:line="288" w:lineRule="auto"/>
              <w:jc w:val="center"/>
              <w:cnfStyle w:val="000000100000" w:firstRow="0" w:lastRow="0" w:firstColumn="0" w:lastColumn="0" w:oddVBand="0" w:evenVBand="0" w:oddHBand="1" w:evenHBand="0" w:firstRowFirstColumn="0" w:firstRowLastColumn="0" w:lastRowFirstColumn="0" w:lastRowLastColumn="0"/>
            </w:pPr>
            <w:r>
              <w:t>9%</w:t>
            </w:r>
          </w:p>
        </w:tc>
      </w:tr>
      <w:tr w:rsidR="005703B3" w14:paraId="42A5F75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tcPr>
          <w:p w14:paraId="15AEA843" w14:textId="77777777" w:rsidR="005703B3" w:rsidRDefault="00B34345" w:rsidP="00485D75">
            <w:pPr>
              <w:spacing w:before="200" w:line="288" w:lineRule="auto"/>
            </w:pPr>
            <w:r>
              <w:t>The use of computer-based technology</w:t>
            </w:r>
          </w:p>
        </w:tc>
        <w:tc>
          <w:tcPr>
            <w:tcW w:w="1892" w:type="dxa"/>
          </w:tcPr>
          <w:p w14:paraId="6879C25E" w14:textId="77777777" w:rsidR="005703B3" w:rsidRDefault="005761F2" w:rsidP="00485D75">
            <w:pPr>
              <w:spacing w:before="200" w:line="288" w:lineRule="auto"/>
              <w:jc w:val="center"/>
              <w:cnfStyle w:val="000000010000" w:firstRow="0" w:lastRow="0" w:firstColumn="0" w:lastColumn="0" w:oddVBand="0" w:evenVBand="0" w:oddHBand="0" w:evenHBand="1" w:firstRowFirstColumn="0" w:firstRowLastColumn="0" w:lastRowFirstColumn="0" w:lastRowLastColumn="0"/>
            </w:pPr>
            <w:r>
              <w:t>90%</w:t>
            </w:r>
          </w:p>
        </w:tc>
        <w:tc>
          <w:tcPr>
            <w:tcW w:w="1893" w:type="dxa"/>
          </w:tcPr>
          <w:p w14:paraId="22227A8C" w14:textId="77777777" w:rsidR="005703B3" w:rsidRDefault="005761F2" w:rsidP="00485D75">
            <w:pPr>
              <w:spacing w:before="200" w:line="288" w:lineRule="auto"/>
              <w:jc w:val="center"/>
              <w:cnfStyle w:val="000000010000" w:firstRow="0" w:lastRow="0" w:firstColumn="0" w:lastColumn="0" w:oddVBand="0" w:evenVBand="0" w:oddHBand="0" w:evenHBand="1" w:firstRowFirstColumn="0" w:firstRowLastColumn="0" w:lastRowFirstColumn="0" w:lastRowLastColumn="0"/>
            </w:pPr>
            <w:r>
              <w:t>3%</w:t>
            </w:r>
          </w:p>
        </w:tc>
        <w:tc>
          <w:tcPr>
            <w:tcW w:w="1893" w:type="dxa"/>
          </w:tcPr>
          <w:p w14:paraId="1FC42401" w14:textId="77777777" w:rsidR="005703B3" w:rsidRDefault="005761F2" w:rsidP="00485D75">
            <w:pPr>
              <w:spacing w:before="200" w:line="288" w:lineRule="auto"/>
              <w:jc w:val="center"/>
              <w:cnfStyle w:val="000000010000" w:firstRow="0" w:lastRow="0" w:firstColumn="0" w:lastColumn="0" w:oddVBand="0" w:evenVBand="0" w:oddHBand="0" w:evenHBand="1" w:firstRowFirstColumn="0" w:firstRowLastColumn="0" w:lastRowFirstColumn="0" w:lastRowLastColumn="0"/>
            </w:pPr>
            <w:r>
              <w:t>8%</w:t>
            </w:r>
          </w:p>
        </w:tc>
      </w:tr>
      <w:tr w:rsidR="005703B3" w14:paraId="15803A2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tcPr>
          <w:p w14:paraId="740F325A" w14:textId="77777777" w:rsidR="005703B3" w:rsidRDefault="00B34345" w:rsidP="00485D75">
            <w:pPr>
              <w:spacing w:before="200" w:line="288" w:lineRule="auto"/>
            </w:pPr>
            <w:r>
              <w:t>Accessible in their own time</w:t>
            </w:r>
          </w:p>
        </w:tc>
        <w:tc>
          <w:tcPr>
            <w:tcW w:w="1892" w:type="dxa"/>
          </w:tcPr>
          <w:p w14:paraId="060B8DCD" w14:textId="77777777" w:rsidR="005703B3" w:rsidRDefault="005761F2" w:rsidP="00485D75">
            <w:pPr>
              <w:spacing w:before="200" w:line="288" w:lineRule="auto"/>
              <w:jc w:val="center"/>
              <w:cnfStyle w:val="000000100000" w:firstRow="0" w:lastRow="0" w:firstColumn="0" w:lastColumn="0" w:oddVBand="0" w:evenVBand="0" w:oddHBand="1" w:evenHBand="0" w:firstRowFirstColumn="0" w:firstRowLastColumn="0" w:lastRowFirstColumn="0" w:lastRowLastColumn="0"/>
            </w:pPr>
            <w:r>
              <w:t>85%</w:t>
            </w:r>
          </w:p>
        </w:tc>
        <w:tc>
          <w:tcPr>
            <w:tcW w:w="1893" w:type="dxa"/>
          </w:tcPr>
          <w:p w14:paraId="044BA28E" w14:textId="77777777" w:rsidR="005703B3" w:rsidRDefault="005761F2" w:rsidP="00485D75">
            <w:pPr>
              <w:spacing w:before="200" w:line="288" w:lineRule="auto"/>
              <w:jc w:val="center"/>
              <w:cnfStyle w:val="000000100000" w:firstRow="0" w:lastRow="0" w:firstColumn="0" w:lastColumn="0" w:oddVBand="0" w:evenVBand="0" w:oddHBand="1" w:evenHBand="0" w:firstRowFirstColumn="0" w:firstRowLastColumn="0" w:lastRowFirstColumn="0" w:lastRowLastColumn="0"/>
            </w:pPr>
            <w:r>
              <w:t>7%</w:t>
            </w:r>
          </w:p>
        </w:tc>
        <w:tc>
          <w:tcPr>
            <w:tcW w:w="1893" w:type="dxa"/>
          </w:tcPr>
          <w:p w14:paraId="64A7D416" w14:textId="77777777" w:rsidR="005703B3" w:rsidRDefault="005761F2" w:rsidP="00485D75">
            <w:pPr>
              <w:spacing w:before="200" w:line="288" w:lineRule="auto"/>
              <w:jc w:val="center"/>
              <w:cnfStyle w:val="000000100000" w:firstRow="0" w:lastRow="0" w:firstColumn="0" w:lastColumn="0" w:oddVBand="0" w:evenVBand="0" w:oddHBand="1" w:evenHBand="0" w:firstRowFirstColumn="0" w:firstRowLastColumn="0" w:lastRowFirstColumn="0" w:lastRowLastColumn="0"/>
            </w:pPr>
            <w:r>
              <w:t>9%</w:t>
            </w:r>
          </w:p>
        </w:tc>
      </w:tr>
      <w:tr w:rsidR="005703B3" w14:paraId="7CDC7EB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tcPr>
          <w:p w14:paraId="734445DB" w14:textId="77777777" w:rsidR="005703B3" w:rsidRDefault="00B34345" w:rsidP="00485D75">
            <w:pPr>
              <w:spacing w:before="200" w:line="288" w:lineRule="auto"/>
            </w:pPr>
            <w:r>
              <w:t>A fun way to learn</w:t>
            </w:r>
          </w:p>
        </w:tc>
        <w:tc>
          <w:tcPr>
            <w:tcW w:w="1892" w:type="dxa"/>
          </w:tcPr>
          <w:p w14:paraId="1D38D247" w14:textId="77777777" w:rsidR="005703B3" w:rsidRDefault="005761F2" w:rsidP="00485D75">
            <w:pPr>
              <w:spacing w:before="200" w:line="288" w:lineRule="auto"/>
              <w:jc w:val="center"/>
              <w:cnfStyle w:val="000000010000" w:firstRow="0" w:lastRow="0" w:firstColumn="0" w:lastColumn="0" w:oddVBand="0" w:evenVBand="0" w:oddHBand="0" w:evenHBand="1" w:firstRowFirstColumn="0" w:firstRowLastColumn="0" w:lastRowFirstColumn="0" w:lastRowLastColumn="0"/>
            </w:pPr>
            <w:r>
              <w:t>82%</w:t>
            </w:r>
          </w:p>
        </w:tc>
        <w:tc>
          <w:tcPr>
            <w:tcW w:w="1893" w:type="dxa"/>
          </w:tcPr>
          <w:p w14:paraId="27E7C10A" w14:textId="77777777" w:rsidR="005703B3" w:rsidRDefault="005761F2" w:rsidP="00485D75">
            <w:pPr>
              <w:spacing w:before="200" w:line="288" w:lineRule="auto"/>
              <w:jc w:val="center"/>
              <w:cnfStyle w:val="000000010000" w:firstRow="0" w:lastRow="0" w:firstColumn="0" w:lastColumn="0" w:oddVBand="0" w:evenVBand="0" w:oddHBand="0" w:evenHBand="1" w:firstRowFirstColumn="0" w:firstRowLastColumn="0" w:lastRowFirstColumn="0" w:lastRowLastColumn="0"/>
            </w:pPr>
            <w:r>
              <w:t>5%</w:t>
            </w:r>
          </w:p>
        </w:tc>
        <w:tc>
          <w:tcPr>
            <w:tcW w:w="1893" w:type="dxa"/>
          </w:tcPr>
          <w:p w14:paraId="00E56EE9" w14:textId="77777777" w:rsidR="005703B3" w:rsidRDefault="005761F2" w:rsidP="00485D75">
            <w:pPr>
              <w:spacing w:before="200" w:line="288" w:lineRule="auto"/>
              <w:jc w:val="center"/>
              <w:cnfStyle w:val="000000010000" w:firstRow="0" w:lastRow="0" w:firstColumn="0" w:lastColumn="0" w:oddVBand="0" w:evenVBand="0" w:oddHBand="0" w:evenHBand="1" w:firstRowFirstColumn="0" w:firstRowLastColumn="0" w:lastRowFirstColumn="0" w:lastRowLastColumn="0"/>
            </w:pPr>
            <w:r>
              <w:t>13%</w:t>
            </w:r>
          </w:p>
        </w:tc>
      </w:tr>
      <w:tr w:rsidR="005703B3" w14:paraId="181359C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tcPr>
          <w:p w14:paraId="31F51FEC" w14:textId="77777777" w:rsidR="005703B3" w:rsidRDefault="00B34345" w:rsidP="00485D75">
            <w:pPr>
              <w:spacing w:before="200" w:line="288" w:lineRule="auto"/>
            </w:pPr>
            <w:r>
              <w:t xml:space="preserve">The feedback </w:t>
            </w:r>
            <w:r w:rsidR="005761F2">
              <w:t>for</w:t>
            </w:r>
            <w:r>
              <w:t xml:space="preserve"> incorrect responses</w:t>
            </w:r>
          </w:p>
        </w:tc>
        <w:tc>
          <w:tcPr>
            <w:tcW w:w="1892" w:type="dxa"/>
          </w:tcPr>
          <w:p w14:paraId="23D67B06" w14:textId="77777777" w:rsidR="005703B3" w:rsidRDefault="005761F2" w:rsidP="00485D75">
            <w:pPr>
              <w:spacing w:before="200" w:line="288" w:lineRule="auto"/>
              <w:jc w:val="center"/>
              <w:cnfStyle w:val="000000100000" w:firstRow="0" w:lastRow="0" w:firstColumn="0" w:lastColumn="0" w:oddVBand="0" w:evenVBand="0" w:oddHBand="1" w:evenHBand="0" w:firstRowFirstColumn="0" w:firstRowLastColumn="0" w:lastRowFirstColumn="0" w:lastRowLastColumn="0"/>
            </w:pPr>
            <w:r>
              <w:t>80%</w:t>
            </w:r>
          </w:p>
        </w:tc>
        <w:tc>
          <w:tcPr>
            <w:tcW w:w="1893" w:type="dxa"/>
          </w:tcPr>
          <w:p w14:paraId="763A6A4C" w14:textId="77777777" w:rsidR="005703B3" w:rsidRDefault="005761F2" w:rsidP="00485D75">
            <w:pPr>
              <w:spacing w:before="200" w:line="288" w:lineRule="auto"/>
              <w:jc w:val="center"/>
              <w:cnfStyle w:val="000000100000" w:firstRow="0" w:lastRow="0" w:firstColumn="0" w:lastColumn="0" w:oddVBand="0" w:evenVBand="0" w:oddHBand="1" w:evenHBand="0" w:firstRowFirstColumn="0" w:firstRowLastColumn="0" w:lastRowFirstColumn="0" w:lastRowLastColumn="0"/>
            </w:pPr>
            <w:r>
              <w:t>8%</w:t>
            </w:r>
          </w:p>
        </w:tc>
        <w:tc>
          <w:tcPr>
            <w:tcW w:w="1893" w:type="dxa"/>
          </w:tcPr>
          <w:p w14:paraId="3A0CCCA3" w14:textId="77777777" w:rsidR="005703B3" w:rsidRDefault="005761F2" w:rsidP="00485D75">
            <w:pPr>
              <w:spacing w:before="200" w:line="288" w:lineRule="auto"/>
              <w:jc w:val="center"/>
              <w:cnfStyle w:val="000000100000" w:firstRow="0" w:lastRow="0" w:firstColumn="0" w:lastColumn="0" w:oddVBand="0" w:evenVBand="0" w:oddHBand="1" w:evenHBand="0" w:firstRowFirstColumn="0" w:firstRowLastColumn="0" w:lastRowFirstColumn="0" w:lastRowLastColumn="0"/>
            </w:pPr>
            <w:r>
              <w:t>13%</w:t>
            </w:r>
          </w:p>
        </w:tc>
      </w:tr>
      <w:tr w:rsidR="005703B3" w14:paraId="3408889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tcPr>
          <w:p w14:paraId="396771CB" w14:textId="77777777" w:rsidR="005703B3" w:rsidRDefault="00B34345" w:rsidP="00485D75">
            <w:pPr>
              <w:spacing w:before="200" w:line="288" w:lineRule="auto"/>
            </w:pPr>
            <w:r>
              <w:t>The types of literacy and numeracy tasks they are asked to complete</w:t>
            </w:r>
          </w:p>
        </w:tc>
        <w:tc>
          <w:tcPr>
            <w:tcW w:w="1892" w:type="dxa"/>
          </w:tcPr>
          <w:p w14:paraId="50855E6C" w14:textId="77777777" w:rsidR="005703B3" w:rsidRDefault="005761F2" w:rsidP="00485D75">
            <w:pPr>
              <w:spacing w:before="200" w:line="288" w:lineRule="auto"/>
              <w:jc w:val="center"/>
              <w:cnfStyle w:val="000000010000" w:firstRow="0" w:lastRow="0" w:firstColumn="0" w:lastColumn="0" w:oddVBand="0" w:evenVBand="0" w:oddHBand="0" w:evenHBand="1" w:firstRowFirstColumn="0" w:firstRowLastColumn="0" w:lastRowFirstColumn="0" w:lastRowLastColumn="0"/>
            </w:pPr>
            <w:r>
              <w:t>79%</w:t>
            </w:r>
          </w:p>
        </w:tc>
        <w:tc>
          <w:tcPr>
            <w:tcW w:w="1893" w:type="dxa"/>
          </w:tcPr>
          <w:p w14:paraId="278441BB" w14:textId="77777777" w:rsidR="005703B3" w:rsidRDefault="005761F2" w:rsidP="00485D75">
            <w:pPr>
              <w:spacing w:before="200" w:line="288" w:lineRule="auto"/>
              <w:jc w:val="center"/>
              <w:cnfStyle w:val="000000010000" w:firstRow="0" w:lastRow="0" w:firstColumn="0" w:lastColumn="0" w:oddVBand="0" w:evenVBand="0" w:oddHBand="0" w:evenHBand="1" w:firstRowFirstColumn="0" w:firstRowLastColumn="0" w:lastRowFirstColumn="0" w:lastRowLastColumn="0"/>
            </w:pPr>
            <w:r>
              <w:t>7%</w:t>
            </w:r>
          </w:p>
        </w:tc>
        <w:tc>
          <w:tcPr>
            <w:tcW w:w="1893" w:type="dxa"/>
          </w:tcPr>
          <w:p w14:paraId="17DA7D60" w14:textId="77777777" w:rsidR="005703B3" w:rsidRDefault="005761F2" w:rsidP="00485D75">
            <w:pPr>
              <w:spacing w:before="200" w:line="288" w:lineRule="auto"/>
              <w:jc w:val="center"/>
              <w:cnfStyle w:val="000000010000" w:firstRow="0" w:lastRow="0" w:firstColumn="0" w:lastColumn="0" w:oddVBand="0" w:evenVBand="0" w:oddHBand="0" w:evenHBand="1" w:firstRowFirstColumn="0" w:firstRowLastColumn="0" w:lastRowFirstColumn="0" w:lastRowLastColumn="0"/>
            </w:pPr>
            <w:r>
              <w:t>14%</w:t>
            </w:r>
          </w:p>
        </w:tc>
      </w:tr>
      <w:tr w:rsidR="005703B3" w14:paraId="790E18D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tcPr>
          <w:p w14:paraId="466C0176" w14:textId="77777777" w:rsidR="005703B3" w:rsidRDefault="00B34345" w:rsidP="00485D75">
            <w:pPr>
              <w:spacing w:before="200" w:line="288" w:lineRule="auto"/>
            </w:pPr>
            <w:r>
              <w:t>The context of the activities</w:t>
            </w:r>
          </w:p>
        </w:tc>
        <w:tc>
          <w:tcPr>
            <w:tcW w:w="1892" w:type="dxa"/>
          </w:tcPr>
          <w:p w14:paraId="3880DD17" w14:textId="77777777" w:rsidR="005703B3" w:rsidRDefault="005761F2" w:rsidP="00485D75">
            <w:pPr>
              <w:spacing w:before="200" w:line="288" w:lineRule="auto"/>
              <w:jc w:val="center"/>
              <w:cnfStyle w:val="000000100000" w:firstRow="0" w:lastRow="0" w:firstColumn="0" w:lastColumn="0" w:oddVBand="0" w:evenVBand="0" w:oddHBand="1" w:evenHBand="0" w:firstRowFirstColumn="0" w:firstRowLastColumn="0" w:lastRowFirstColumn="0" w:lastRowLastColumn="0"/>
            </w:pPr>
            <w:r>
              <w:t>74%</w:t>
            </w:r>
          </w:p>
        </w:tc>
        <w:tc>
          <w:tcPr>
            <w:tcW w:w="1893" w:type="dxa"/>
          </w:tcPr>
          <w:p w14:paraId="42AE914C" w14:textId="77777777" w:rsidR="005703B3" w:rsidRDefault="005761F2" w:rsidP="00485D75">
            <w:pPr>
              <w:spacing w:before="200" w:line="288" w:lineRule="auto"/>
              <w:jc w:val="center"/>
              <w:cnfStyle w:val="000000100000" w:firstRow="0" w:lastRow="0" w:firstColumn="0" w:lastColumn="0" w:oddVBand="0" w:evenVBand="0" w:oddHBand="1" w:evenHBand="0" w:firstRowFirstColumn="0" w:firstRowLastColumn="0" w:lastRowFirstColumn="0" w:lastRowLastColumn="0"/>
            </w:pPr>
            <w:r>
              <w:t>8%</w:t>
            </w:r>
          </w:p>
        </w:tc>
        <w:tc>
          <w:tcPr>
            <w:tcW w:w="1893" w:type="dxa"/>
          </w:tcPr>
          <w:p w14:paraId="3E08F790" w14:textId="77777777" w:rsidR="005703B3" w:rsidRDefault="005761F2" w:rsidP="00485D75">
            <w:pPr>
              <w:spacing w:before="200" w:line="288" w:lineRule="auto"/>
              <w:jc w:val="center"/>
              <w:cnfStyle w:val="000000100000" w:firstRow="0" w:lastRow="0" w:firstColumn="0" w:lastColumn="0" w:oddVBand="0" w:evenVBand="0" w:oddHBand="1" w:evenHBand="0" w:firstRowFirstColumn="0" w:firstRowLastColumn="0" w:lastRowFirstColumn="0" w:lastRowLastColumn="0"/>
            </w:pPr>
            <w:r>
              <w:t>19%</w:t>
            </w:r>
          </w:p>
        </w:tc>
      </w:tr>
      <w:tr w:rsidR="005703B3" w14:paraId="0E1DB88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tcPr>
          <w:p w14:paraId="2CDAEB09" w14:textId="77777777" w:rsidR="005703B3" w:rsidRDefault="00B34345" w:rsidP="00485D75">
            <w:pPr>
              <w:spacing w:before="200" w:line="288" w:lineRule="auto"/>
            </w:pPr>
            <w:r>
              <w:t>The ability to select their own starting levels</w:t>
            </w:r>
          </w:p>
        </w:tc>
        <w:tc>
          <w:tcPr>
            <w:tcW w:w="1892" w:type="dxa"/>
          </w:tcPr>
          <w:p w14:paraId="65777B54" w14:textId="77777777" w:rsidR="005703B3" w:rsidRDefault="005761F2" w:rsidP="00485D75">
            <w:pPr>
              <w:spacing w:before="200" w:line="288" w:lineRule="auto"/>
              <w:jc w:val="center"/>
              <w:cnfStyle w:val="000000010000" w:firstRow="0" w:lastRow="0" w:firstColumn="0" w:lastColumn="0" w:oddVBand="0" w:evenVBand="0" w:oddHBand="0" w:evenHBand="1" w:firstRowFirstColumn="0" w:firstRowLastColumn="0" w:lastRowFirstColumn="0" w:lastRowLastColumn="0"/>
            </w:pPr>
            <w:r>
              <w:t>73%</w:t>
            </w:r>
          </w:p>
        </w:tc>
        <w:tc>
          <w:tcPr>
            <w:tcW w:w="1893" w:type="dxa"/>
          </w:tcPr>
          <w:p w14:paraId="33C33529" w14:textId="77777777" w:rsidR="005703B3" w:rsidRDefault="005761F2" w:rsidP="00485D75">
            <w:pPr>
              <w:spacing w:before="200" w:line="288" w:lineRule="auto"/>
              <w:jc w:val="center"/>
              <w:cnfStyle w:val="000000010000" w:firstRow="0" w:lastRow="0" w:firstColumn="0" w:lastColumn="0" w:oddVBand="0" w:evenVBand="0" w:oddHBand="0" w:evenHBand="1" w:firstRowFirstColumn="0" w:firstRowLastColumn="0" w:lastRowFirstColumn="0" w:lastRowLastColumn="0"/>
            </w:pPr>
            <w:r>
              <w:t>12%</w:t>
            </w:r>
          </w:p>
        </w:tc>
        <w:tc>
          <w:tcPr>
            <w:tcW w:w="1893" w:type="dxa"/>
          </w:tcPr>
          <w:p w14:paraId="62DB3218" w14:textId="77777777" w:rsidR="005703B3" w:rsidRDefault="005761F2" w:rsidP="00485D75">
            <w:pPr>
              <w:spacing w:before="200" w:line="288" w:lineRule="auto"/>
              <w:jc w:val="center"/>
              <w:cnfStyle w:val="000000010000" w:firstRow="0" w:lastRow="0" w:firstColumn="0" w:lastColumn="0" w:oddVBand="0" w:evenVBand="0" w:oddHBand="0" w:evenHBand="1" w:firstRowFirstColumn="0" w:firstRowLastColumn="0" w:lastRowFirstColumn="0" w:lastRowLastColumn="0"/>
            </w:pPr>
            <w:r>
              <w:t>16%</w:t>
            </w:r>
          </w:p>
        </w:tc>
      </w:tr>
      <w:tr w:rsidR="005703B3" w14:paraId="62F0657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tcPr>
          <w:p w14:paraId="253C1B62" w14:textId="77777777" w:rsidR="005703B3" w:rsidRDefault="00B34345" w:rsidP="00485D75">
            <w:pPr>
              <w:spacing w:before="200" w:line="288" w:lineRule="auto"/>
            </w:pPr>
            <w:r>
              <w:t>Competing for points</w:t>
            </w:r>
          </w:p>
        </w:tc>
        <w:tc>
          <w:tcPr>
            <w:tcW w:w="1892" w:type="dxa"/>
          </w:tcPr>
          <w:p w14:paraId="0DF3555F" w14:textId="77777777" w:rsidR="005703B3" w:rsidRDefault="005761F2" w:rsidP="00485D75">
            <w:pPr>
              <w:spacing w:before="200" w:line="288" w:lineRule="auto"/>
              <w:jc w:val="center"/>
              <w:cnfStyle w:val="000000100000" w:firstRow="0" w:lastRow="0" w:firstColumn="0" w:lastColumn="0" w:oddVBand="0" w:evenVBand="0" w:oddHBand="1" w:evenHBand="0" w:firstRowFirstColumn="0" w:firstRowLastColumn="0" w:lastRowFirstColumn="0" w:lastRowLastColumn="0"/>
            </w:pPr>
            <w:r>
              <w:t>50%</w:t>
            </w:r>
          </w:p>
        </w:tc>
        <w:tc>
          <w:tcPr>
            <w:tcW w:w="1893" w:type="dxa"/>
          </w:tcPr>
          <w:p w14:paraId="4B1EDE06" w14:textId="77777777" w:rsidR="005703B3" w:rsidRDefault="005761F2" w:rsidP="00485D75">
            <w:pPr>
              <w:spacing w:before="200" w:line="288" w:lineRule="auto"/>
              <w:jc w:val="center"/>
              <w:cnfStyle w:val="000000100000" w:firstRow="0" w:lastRow="0" w:firstColumn="0" w:lastColumn="0" w:oddVBand="0" w:evenVBand="0" w:oddHBand="1" w:evenHBand="0" w:firstRowFirstColumn="0" w:firstRowLastColumn="0" w:lastRowFirstColumn="0" w:lastRowLastColumn="0"/>
            </w:pPr>
            <w:r>
              <w:t>26%</w:t>
            </w:r>
          </w:p>
        </w:tc>
        <w:tc>
          <w:tcPr>
            <w:tcW w:w="1893" w:type="dxa"/>
          </w:tcPr>
          <w:p w14:paraId="7A387513" w14:textId="77777777" w:rsidR="005703B3" w:rsidRDefault="005761F2" w:rsidP="00485D75">
            <w:pPr>
              <w:spacing w:before="200" w:line="288" w:lineRule="auto"/>
              <w:jc w:val="center"/>
              <w:cnfStyle w:val="000000100000" w:firstRow="0" w:lastRow="0" w:firstColumn="0" w:lastColumn="0" w:oddVBand="0" w:evenVBand="0" w:oddHBand="1" w:evenHBand="0" w:firstRowFirstColumn="0" w:firstRowLastColumn="0" w:lastRowFirstColumn="0" w:lastRowLastColumn="0"/>
            </w:pPr>
            <w:r>
              <w:t>24%</w:t>
            </w:r>
          </w:p>
        </w:tc>
      </w:tr>
    </w:tbl>
    <w:p w14:paraId="3B727BE6" w14:textId="77777777" w:rsidR="00CA5958" w:rsidRDefault="00CA5958" w:rsidP="00485D75">
      <w:pPr>
        <w:spacing w:before="200" w:line="288" w:lineRule="auto"/>
      </w:pPr>
    </w:p>
    <w:p w14:paraId="3207FA53" w14:textId="77777777" w:rsidR="00CA5958" w:rsidRDefault="00CA5958">
      <w:pPr>
        <w:spacing w:after="0" w:line="240" w:lineRule="auto"/>
      </w:pPr>
      <w:r>
        <w:br w:type="page"/>
      </w:r>
    </w:p>
    <w:p w14:paraId="771B1ED6" w14:textId="70E23CAE" w:rsidR="003B6AF6" w:rsidRDefault="002F6367" w:rsidP="00485D75">
      <w:pPr>
        <w:spacing w:before="200" w:line="288" w:lineRule="auto"/>
      </w:pPr>
      <w:r>
        <w:lastRenderedPageBreak/>
        <w:t>Figure 11</w:t>
      </w:r>
      <w:r w:rsidR="00463337">
        <w:t xml:space="preserve"> shows the alignment between the educators’ and learners’ views.</w:t>
      </w:r>
    </w:p>
    <w:p w14:paraId="667AEC07" w14:textId="323EDD2B" w:rsidR="003B6AF6" w:rsidRPr="00E5219B" w:rsidRDefault="003B6AF6" w:rsidP="00463337">
      <w:pPr>
        <w:spacing w:before="200" w:line="288" w:lineRule="auto"/>
        <w:rPr>
          <w:i/>
        </w:rPr>
      </w:pPr>
      <w:r w:rsidRPr="00E5219B">
        <w:rPr>
          <w:i/>
        </w:rPr>
        <w:t xml:space="preserve">Figure </w:t>
      </w:r>
      <w:r w:rsidR="002F6367">
        <w:rPr>
          <w:i/>
        </w:rPr>
        <w:t>11</w:t>
      </w:r>
      <w:r w:rsidRPr="00E5219B">
        <w:rPr>
          <w:i/>
        </w:rPr>
        <w:t>: What the</w:t>
      </w:r>
      <w:r w:rsidR="00C7359C">
        <w:rPr>
          <w:i/>
        </w:rPr>
        <w:t xml:space="preserve"> surveyed</w:t>
      </w:r>
      <w:r w:rsidRPr="00E5219B">
        <w:rPr>
          <w:i/>
        </w:rPr>
        <w:t xml:space="preserve"> learners like about Pathways </w:t>
      </w:r>
      <w:proofErr w:type="spellStart"/>
      <w:r w:rsidRPr="00E5219B">
        <w:rPr>
          <w:i/>
        </w:rPr>
        <w:t>Awarua</w:t>
      </w:r>
      <w:proofErr w:type="spellEnd"/>
      <w:r w:rsidRPr="00E5219B">
        <w:rPr>
          <w:i/>
        </w:rPr>
        <w:t xml:space="preserve"> (N=36)</w:t>
      </w:r>
    </w:p>
    <w:p w14:paraId="14BDC527" w14:textId="77777777" w:rsidR="003B6AF6" w:rsidRDefault="003B6AF6" w:rsidP="00463337">
      <w:pPr>
        <w:spacing w:before="200" w:line="288" w:lineRule="auto"/>
      </w:pPr>
      <w:r>
        <w:rPr>
          <w:noProof/>
          <w:lang w:val="en-NZ" w:eastAsia="en-NZ"/>
        </w:rPr>
        <w:drawing>
          <wp:inline distT="0" distB="0" distL="0" distR="0" wp14:anchorId="6B98E566" wp14:editId="63A56546">
            <wp:extent cx="4572000" cy="2743200"/>
            <wp:effectExtent l="0" t="0" r="25400" b="2540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F411F44" w14:textId="77777777" w:rsidR="005703B3" w:rsidRPr="00043F30" w:rsidRDefault="00463337" w:rsidP="00485D75">
      <w:pPr>
        <w:spacing w:before="200" w:line="288" w:lineRule="auto"/>
      </w:pPr>
      <w:r>
        <w:t>Educators</w:t>
      </w:r>
      <w:r w:rsidR="0015423C">
        <w:t xml:space="preserve"> at the practice sites thought there w</w:t>
      </w:r>
      <w:r w:rsidR="00F267DE">
        <w:t>ere</w:t>
      </w:r>
      <w:r w:rsidR="0015423C">
        <w:t xml:space="preserve"> a </w:t>
      </w:r>
      <w:r w:rsidR="00F267DE">
        <w:t>number</w:t>
      </w:r>
      <w:r w:rsidR="0015423C">
        <w:t xml:space="preserve"> of aspects that engaged the learners. The strongest theme was the interactive nature of </w:t>
      </w:r>
      <w:r w:rsidR="00B124DA">
        <w:t xml:space="preserve">Pathways </w:t>
      </w:r>
      <w:proofErr w:type="spellStart"/>
      <w:r w:rsidR="00B124DA">
        <w:t>Awarua</w:t>
      </w:r>
      <w:proofErr w:type="spellEnd"/>
      <w:r w:rsidR="00B124DA">
        <w:t>,</w:t>
      </w:r>
      <w:r w:rsidR="0015423C">
        <w:t xml:space="preserve"> along with it</w:t>
      </w:r>
      <w:r w:rsidR="00E5219B">
        <w:t>s</w:t>
      </w:r>
      <w:r w:rsidR="0015423C">
        <w:t xml:space="preserve"> visual and audio appeal, “</w:t>
      </w:r>
      <w:r w:rsidR="0015423C" w:rsidRPr="0015423C">
        <w:rPr>
          <w:i/>
        </w:rPr>
        <w:t xml:space="preserve">The </w:t>
      </w:r>
      <w:r w:rsidR="0015423C">
        <w:rPr>
          <w:i/>
        </w:rPr>
        <w:t xml:space="preserve">use of </w:t>
      </w:r>
      <w:r w:rsidR="0015423C" w:rsidRPr="0015423C">
        <w:rPr>
          <w:i/>
        </w:rPr>
        <w:t xml:space="preserve">colour, </w:t>
      </w:r>
      <w:r w:rsidR="0015423C">
        <w:rPr>
          <w:i/>
        </w:rPr>
        <w:t>pic</w:t>
      </w:r>
      <w:r w:rsidR="0015423C" w:rsidRPr="0015423C">
        <w:rPr>
          <w:i/>
        </w:rPr>
        <w:t>ture</w:t>
      </w:r>
      <w:r w:rsidR="0015423C">
        <w:rPr>
          <w:i/>
        </w:rPr>
        <w:t>, sound as well as questions”.</w:t>
      </w:r>
      <w:r w:rsidR="0015423C">
        <w:t xml:space="preserve"> Self-paced learning and the ability to retry questions </w:t>
      </w:r>
      <w:r>
        <w:t>were also favoured features</w:t>
      </w:r>
      <w:r w:rsidR="0015423C">
        <w:t xml:space="preserve">. </w:t>
      </w:r>
      <w:r>
        <w:t>Educators</w:t>
      </w:r>
      <w:r w:rsidR="0015423C">
        <w:t xml:space="preserve"> saw these aspects as being important for learners as “</w:t>
      </w:r>
      <w:r w:rsidR="0015423C">
        <w:rPr>
          <w:i/>
        </w:rPr>
        <w:t>giving them confidence”</w:t>
      </w:r>
      <w:r w:rsidR="00043F30">
        <w:rPr>
          <w:i/>
        </w:rPr>
        <w:t>;</w:t>
      </w:r>
      <w:r w:rsidR="00B13934">
        <w:rPr>
          <w:i/>
        </w:rPr>
        <w:t xml:space="preserve"> </w:t>
      </w:r>
      <w:r w:rsidR="0015423C">
        <w:rPr>
          <w:i/>
        </w:rPr>
        <w:t>“</w:t>
      </w:r>
      <w:r w:rsidR="00B13934">
        <w:rPr>
          <w:i/>
        </w:rPr>
        <w:t>T</w:t>
      </w:r>
      <w:r w:rsidR="0015423C">
        <w:rPr>
          <w:i/>
        </w:rPr>
        <w:t>hey aren’t made to feel dumb, they can see their progres</w:t>
      </w:r>
      <w:r w:rsidR="00B13934">
        <w:rPr>
          <w:i/>
        </w:rPr>
        <w:t>s and nobody knows your level”</w:t>
      </w:r>
      <w:r w:rsidR="0098615A">
        <w:rPr>
          <w:i/>
        </w:rPr>
        <w:t xml:space="preserve"> </w:t>
      </w:r>
      <w:r w:rsidR="0098615A" w:rsidRPr="0098615A">
        <w:t>and</w:t>
      </w:r>
      <w:r w:rsidR="0098615A">
        <w:rPr>
          <w:i/>
        </w:rPr>
        <w:t xml:space="preserve"> </w:t>
      </w:r>
      <w:r w:rsidR="00F267DE">
        <w:rPr>
          <w:i/>
        </w:rPr>
        <w:t>“</w:t>
      </w:r>
      <w:r w:rsidR="0098615A">
        <w:rPr>
          <w:i/>
        </w:rPr>
        <w:t xml:space="preserve">There is no </w:t>
      </w:r>
      <w:proofErr w:type="spellStart"/>
      <w:r w:rsidR="0098615A">
        <w:rPr>
          <w:i/>
        </w:rPr>
        <w:t>whakama</w:t>
      </w:r>
      <w:proofErr w:type="spellEnd"/>
      <w:r w:rsidR="0098615A">
        <w:rPr>
          <w:i/>
        </w:rPr>
        <w:t xml:space="preserve">”. </w:t>
      </w:r>
    </w:p>
    <w:p w14:paraId="10595317" w14:textId="77777777" w:rsidR="00B124DA" w:rsidRDefault="00B13934" w:rsidP="00485D75">
      <w:pPr>
        <w:spacing w:before="200" w:line="288" w:lineRule="auto"/>
      </w:pPr>
      <w:r>
        <w:t xml:space="preserve">Self-paced learning also included </w:t>
      </w:r>
      <w:r w:rsidR="00F267DE">
        <w:t xml:space="preserve">learners </w:t>
      </w:r>
      <w:r>
        <w:t xml:space="preserve">being able to </w:t>
      </w:r>
      <w:r w:rsidR="00F267DE">
        <w:t xml:space="preserve">use Pathways </w:t>
      </w:r>
      <w:proofErr w:type="spellStart"/>
      <w:r w:rsidR="00F267DE">
        <w:t>Awarua</w:t>
      </w:r>
      <w:proofErr w:type="spellEnd"/>
      <w:r w:rsidR="00F267DE">
        <w:t xml:space="preserve"> in their</w:t>
      </w:r>
      <w:r>
        <w:t xml:space="preserve"> own time and learners at some of the practice sites </w:t>
      </w:r>
      <w:r w:rsidR="00CD58C6">
        <w:t xml:space="preserve">reported </w:t>
      </w:r>
      <w:r>
        <w:t>appreciat</w:t>
      </w:r>
      <w:r w:rsidR="00CD58C6">
        <w:t>ing</w:t>
      </w:r>
      <w:r>
        <w:t xml:space="preserve"> the opportunity to do this. However at other sites access to </w:t>
      </w:r>
      <w:r w:rsidR="00B124DA">
        <w:t xml:space="preserve">the internet or lack of </w:t>
      </w:r>
      <w:r>
        <w:t xml:space="preserve">computers in </w:t>
      </w:r>
      <w:r w:rsidR="00CA5958">
        <w:t>learners’</w:t>
      </w:r>
      <w:r>
        <w:t xml:space="preserve"> homes</w:t>
      </w:r>
      <w:r w:rsidR="00B124DA">
        <w:t xml:space="preserve">, </w:t>
      </w:r>
      <w:r>
        <w:t xml:space="preserve">or their own lack of </w:t>
      </w:r>
      <w:r w:rsidR="00B124DA">
        <w:t>motivation</w:t>
      </w:r>
      <w:r>
        <w:t xml:space="preserve"> meant this </w:t>
      </w:r>
      <w:r w:rsidR="00CD58C6">
        <w:t xml:space="preserve">independent learning </w:t>
      </w:r>
      <w:r>
        <w:t xml:space="preserve">did not happen. </w:t>
      </w:r>
    </w:p>
    <w:p w14:paraId="4DD55599" w14:textId="77777777" w:rsidR="00B13934" w:rsidRPr="00B13934" w:rsidRDefault="00463337" w:rsidP="00463337">
      <w:pPr>
        <w:spacing w:before="200" w:line="288" w:lineRule="auto"/>
        <w:ind w:left="426"/>
        <w:rPr>
          <w:i/>
        </w:rPr>
      </w:pPr>
      <w:r>
        <w:rPr>
          <w:i/>
        </w:rPr>
        <w:t>“</w:t>
      </w:r>
      <w:r w:rsidR="00D3363F">
        <w:rPr>
          <w:i/>
        </w:rPr>
        <w:t xml:space="preserve">It fits with students’ children’s literacy learning. </w:t>
      </w:r>
      <w:r w:rsidR="00B13934">
        <w:rPr>
          <w:i/>
        </w:rPr>
        <w:t xml:space="preserve">Students can choose their own time to work on Pathways </w:t>
      </w:r>
      <w:proofErr w:type="spellStart"/>
      <w:r w:rsidR="00B13934">
        <w:rPr>
          <w:i/>
        </w:rPr>
        <w:t>Awarua</w:t>
      </w:r>
      <w:proofErr w:type="spellEnd"/>
      <w:r w:rsidR="00B13934">
        <w:rPr>
          <w:i/>
        </w:rPr>
        <w:t xml:space="preserve"> so it suits their other responsibilities</w:t>
      </w:r>
      <w:r w:rsidR="00D3363F">
        <w:rPr>
          <w:i/>
        </w:rPr>
        <w:t xml:space="preserve">, for example the students with the highest score for the week are both </w:t>
      </w:r>
      <w:r w:rsidR="00F57E43" w:rsidRPr="00F57E43">
        <w:rPr>
          <w:rFonts w:cs="Arial"/>
          <w:i/>
        </w:rPr>
        <w:t>Māori</w:t>
      </w:r>
      <w:r w:rsidR="00D3363F">
        <w:rPr>
          <w:i/>
        </w:rPr>
        <w:t xml:space="preserve"> students who are dealing with major issues in their life circumstances yet they have the highest scores</w:t>
      </w:r>
      <w:r w:rsidR="0098615A">
        <w:rPr>
          <w:i/>
        </w:rPr>
        <w:t>.</w:t>
      </w:r>
      <w:r>
        <w:rPr>
          <w:i/>
        </w:rPr>
        <w:t>”</w:t>
      </w:r>
    </w:p>
    <w:p w14:paraId="0C41A9EC" w14:textId="77777777" w:rsidR="00D3363F" w:rsidRDefault="00D3363F" w:rsidP="00485D75">
      <w:pPr>
        <w:spacing w:before="200" w:line="288" w:lineRule="auto"/>
      </w:pPr>
      <w:r>
        <w:t xml:space="preserve">The concept of competing for points, while rated the lowest by </w:t>
      </w:r>
      <w:r w:rsidR="00463337">
        <w:t>educator</w:t>
      </w:r>
      <w:r w:rsidR="0098615A">
        <w:t xml:space="preserve"> and learner </w:t>
      </w:r>
      <w:r>
        <w:t>survey respondents, come</w:t>
      </w:r>
      <w:r w:rsidR="0098615A">
        <w:t>s</w:t>
      </w:r>
      <w:r>
        <w:t xml:space="preserve"> through as something the </w:t>
      </w:r>
      <w:r w:rsidR="00201CFC">
        <w:t>educators at</w:t>
      </w:r>
      <w:r w:rsidR="00951F24">
        <w:t xml:space="preserve"> some of </w:t>
      </w:r>
      <w:r w:rsidR="00201CFC">
        <w:t>the practice</w:t>
      </w:r>
      <w:r w:rsidR="00951F24">
        <w:t xml:space="preserve"> sites </w:t>
      </w:r>
      <w:r>
        <w:t>thought engage</w:t>
      </w:r>
      <w:r w:rsidR="00463337">
        <w:t>d</w:t>
      </w:r>
      <w:r>
        <w:t xml:space="preserve"> learners. In some cases the competition was done within a collaborative environment.</w:t>
      </w:r>
      <w:r w:rsidR="00642E1E">
        <w:t xml:space="preserve"> As </w:t>
      </w:r>
      <w:r w:rsidR="00CD58C6">
        <w:t xml:space="preserve">one </w:t>
      </w:r>
      <w:r w:rsidR="00642E1E">
        <w:t>tutor commented</w:t>
      </w:r>
      <w:r w:rsidR="0098615A">
        <w:t>,</w:t>
      </w:r>
    </w:p>
    <w:p w14:paraId="4E208652" w14:textId="77777777" w:rsidR="00D3363F" w:rsidRPr="00D3363F" w:rsidRDefault="00463337" w:rsidP="00463337">
      <w:pPr>
        <w:spacing w:before="200" w:line="288" w:lineRule="auto"/>
        <w:ind w:left="426"/>
        <w:rPr>
          <w:i/>
        </w:rPr>
      </w:pPr>
      <w:r>
        <w:rPr>
          <w:i/>
        </w:rPr>
        <w:t>“</w:t>
      </w:r>
      <w:r w:rsidR="00D3363F">
        <w:rPr>
          <w:i/>
        </w:rPr>
        <w:t>Competitiveness is encouraged, it aids motivation. If students are having difficulty</w:t>
      </w:r>
      <w:r w:rsidR="00CD58C6">
        <w:rPr>
          <w:i/>
        </w:rPr>
        <w:t>,</w:t>
      </w:r>
      <w:r w:rsidR="00D3363F">
        <w:rPr>
          <w:i/>
        </w:rPr>
        <w:t xml:space="preserve"> they can assist each other and get assistance from a tutor</w:t>
      </w:r>
      <w:r w:rsidR="00C661CF">
        <w:rPr>
          <w:i/>
        </w:rPr>
        <w:t>.</w:t>
      </w:r>
      <w:r>
        <w:rPr>
          <w:i/>
        </w:rPr>
        <w:t>”</w:t>
      </w:r>
    </w:p>
    <w:p w14:paraId="50CDCB7C" w14:textId="77777777" w:rsidR="00D3363F" w:rsidRDefault="00B124DA" w:rsidP="00485D75">
      <w:pPr>
        <w:spacing w:before="200" w:line="288" w:lineRule="auto"/>
        <w:rPr>
          <w:i/>
        </w:rPr>
      </w:pPr>
      <w:r>
        <w:lastRenderedPageBreak/>
        <w:t xml:space="preserve">While </w:t>
      </w:r>
      <w:r w:rsidR="00C661CF">
        <w:t xml:space="preserve">a learner at this organisation commented </w:t>
      </w:r>
      <w:r>
        <w:t>she</w:t>
      </w:r>
      <w:r w:rsidR="00C661CF">
        <w:t xml:space="preserve"> didn’t really like competing</w:t>
      </w:r>
      <w:r>
        <w:t xml:space="preserve"> with others</w:t>
      </w:r>
      <w:r w:rsidR="0098615A">
        <w:t>,</w:t>
      </w:r>
      <w:r>
        <w:t xml:space="preserve"> the</w:t>
      </w:r>
      <w:r w:rsidR="0098615A">
        <w:t>r</w:t>
      </w:r>
      <w:r>
        <w:t xml:space="preserve">e was a sense from the group they liked to get through the modules they were expected to achieve. These were on a wall chart and learners had to highlight where they were up to and </w:t>
      </w:r>
      <w:r>
        <w:rPr>
          <w:i/>
        </w:rPr>
        <w:t xml:space="preserve">“You don’t want to have no yellow”. </w:t>
      </w:r>
      <w:r>
        <w:t xml:space="preserve">They were also clear that working together to problem solve was something they enjoyed.  When they are </w:t>
      </w:r>
      <w:r>
        <w:rPr>
          <w:i/>
        </w:rPr>
        <w:t>“stuck … we figure it out over a coffee and a cigarette”.</w:t>
      </w:r>
    </w:p>
    <w:p w14:paraId="020429C5" w14:textId="77777777" w:rsidR="00A848DF" w:rsidRPr="00A848DF" w:rsidRDefault="00A848DF" w:rsidP="00485D75">
      <w:pPr>
        <w:spacing w:before="200" w:line="288" w:lineRule="auto"/>
      </w:pPr>
      <w:r>
        <w:t xml:space="preserve">At another site where Pathways </w:t>
      </w:r>
      <w:proofErr w:type="spellStart"/>
      <w:r>
        <w:t>Awarua</w:t>
      </w:r>
      <w:proofErr w:type="spellEnd"/>
      <w:r>
        <w:t xml:space="preserve"> is used every morning before class</w:t>
      </w:r>
      <w:r w:rsidR="0026392E">
        <w:t xml:space="preserve"> it was clear the learners enjoyed the competition aspect of it.</w:t>
      </w:r>
    </w:p>
    <w:p w14:paraId="74C3163F" w14:textId="50A58CF2" w:rsidR="00A848DF" w:rsidRPr="00B124DA" w:rsidRDefault="00A848DF" w:rsidP="00A848DF">
      <w:pPr>
        <w:spacing w:before="200" w:line="288" w:lineRule="auto"/>
        <w:ind w:left="426"/>
        <w:rPr>
          <w:i/>
        </w:rPr>
      </w:pPr>
      <w:r>
        <w:rPr>
          <w:i/>
        </w:rPr>
        <w:t>“</w:t>
      </w:r>
      <w:r w:rsidRPr="00A848DF">
        <w:rPr>
          <w:i/>
        </w:rPr>
        <w:t>I always tell the girls I want to make sure that none of you are better than me. I used to come in and try and do it so we can try and get to the next level</w:t>
      </w:r>
      <w:r>
        <w:rPr>
          <w:i/>
        </w:rPr>
        <w:t xml:space="preserve"> </w:t>
      </w:r>
      <w:r w:rsidRPr="00A848DF">
        <w:rPr>
          <w:i/>
        </w:rPr>
        <w:t>faster than them</w:t>
      </w:r>
      <w:r>
        <w:rPr>
          <w:i/>
        </w:rPr>
        <w:t>…</w:t>
      </w:r>
      <w:r w:rsidRPr="00A848DF">
        <w:rPr>
          <w:i/>
        </w:rPr>
        <w:t xml:space="preserve"> So it became a sort of competition between us that we would just come in every</w:t>
      </w:r>
      <w:r w:rsidR="002F6367">
        <w:rPr>
          <w:i/>
        </w:rPr>
        <w:t xml:space="preserve"> </w:t>
      </w:r>
      <w:r w:rsidRPr="00A848DF">
        <w:rPr>
          <w:i/>
        </w:rPr>
        <w:t>day just trying to beat each other. To make sure we get to that level before anybody else.</w:t>
      </w:r>
      <w:r w:rsidR="0026392E">
        <w:rPr>
          <w:i/>
        </w:rPr>
        <w:t>”</w:t>
      </w:r>
    </w:p>
    <w:p w14:paraId="7B396B1E" w14:textId="77777777" w:rsidR="00F63E02" w:rsidRDefault="00B124DA" w:rsidP="00485D75">
      <w:pPr>
        <w:spacing w:before="200" w:line="288" w:lineRule="auto"/>
      </w:pPr>
      <w:r>
        <w:t>Whether it is competing with others or the self-motivation to achieve, getting the certificates for points was something that was appreciated by learners</w:t>
      </w:r>
      <w:r w:rsidR="0098615A">
        <w:t xml:space="preserve"> and their tutors and a cause for celebration in four of the practice sites. </w:t>
      </w:r>
    </w:p>
    <w:p w14:paraId="64CF54F5" w14:textId="3E48B390" w:rsidR="00F63E02" w:rsidRDefault="00F63E02" w:rsidP="00485D75">
      <w:pPr>
        <w:spacing w:before="200" w:line="288" w:lineRule="auto"/>
      </w:pPr>
      <w:r>
        <w:t xml:space="preserve">The </w:t>
      </w:r>
      <w:r w:rsidR="0026392E">
        <w:t xml:space="preserve">educators’ </w:t>
      </w:r>
      <w:r>
        <w:t xml:space="preserve">survey asked about how well Pathways </w:t>
      </w:r>
      <w:proofErr w:type="spellStart"/>
      <w:r>
        <w:t>Awarua</w:t>
      </w:r>
      <w:proofErr w:type="spellEnd"/>
      <w:r>
        <w:t xml:space="preserve"> engages different groups of learners by ethnicity, age and </w:t>
      </w:r>
      <w:r w:rsidR="0026392E">
        <w:t>Steps</w:t>
      </w:r>
      <w:r>
        <w:t xml:space="preserve"> of the Learning Progressions. The information provided in </w:t>
      </w:r>
      <w:r w:rsidR="00903096">
        <w:t>Table 2</w:t>
      </w:r>
      <w:r>
        <w:t xml:space="preserve"> shows the respondents </w:t>
      </w:r>
      <w:r w:rsidR="0026392E">
        <w:t>think</w:t>
      </w:r>
      <w:r>
        <w:t xml:space="preserve"> it engages most learners well. </w:t>
      </w:r>
      <w:r w:rsidR="0098615A">
        <w:t>O</w:t>
      </w:r>
      <w:r>
        <w:t xml:space="preserve">f </w:t>
      </w:r>
      <w:r w:rsidR="00CD58C6">
        <w:t xml:space="preserve">particular </w:t>
      </w:r>
      <w:r>
        <w:t>interest is</w:t>
      </w:r>
      <w:r w:rsidR="0026392E">
        <w:t xml:space="preserve"> that 37</w:t>
      </w:r>
      <w:r w:rsidR="00903096">
        <w:t xml:space="preserve"> percent</w:t>
      </w:r>
      <w:r w:rsidR="0026392E">
        <w:t xml:space="preserve"> of respondents were ‘N</w:t>
      </w:r>
      <w:r>
        <w:t xml:space="preserve">ot sure’ how well Pathways </w:t>
      </w:r>
      <w:proofErr w:type="spellStart"/>
      <w:r>
        <w:t>Awarua</w:t>
      </w:r>
      <w:proofErr w:type="spellEnd"/>
      <w:r>
        <w:t xml:space="preserve"> engages </w:t>
      </w:r>
      <w:proofErr w:type="spellStart"/>
      <w:r>
        <w:t>Pasifika</w:t>
      </w:r>
      <w:proofErr w:type="spellEnd"/>
      <w:r>
        <w:t xml:space="preserve"> lea</w:t>
      </w:r>
      <w:r w:rsidR="00CA5958">
        <w:t>r</w:t>
      </w:r>
      <w:r>
        <w:t>ners with another 14</w:t>
      </w:r>
      <w:r w:rsidR="00903096">
        <w:t xml:space="preserve"> percent</w:t>
      </w:r>
      <w:r>
        <w:t xml:space="preserve"> saying it doesn’t engage them ‘well’. </w:t>
      </w:r>
      <w:r w:rsidR="0026392E">
        <w:t xml:space="preserve">A greater proportion of respondents in ITPs than in PTEs gave the </w:t>
      </w:r>
      <w:r w:rsidR="00806B1B">
        <w:t>‘Not sure’ response</w:t>
      </w:r>
      <w:r w:rsidR="005053ED">
        <w:t xml:space="preserve"> about </w:t>
      </w:r>
      <w:proofErr w:type="spellStart"/>
      <w:r w:rsidR="005053ED">
        <w:t>Pasifika</w:t>
      </w:r>
      <w:proofErr w:type="spellEnd"/>
      <w:r w:rsidR="005053ED">
        <w:t xml:space="preserve"> learners. There was a similar respons</w:t>
      </w:r>
      <w:r w:rsidR="0026392E">
        <w:t xml:space="preserve">e for </w:t>
      </w:r>
      <w:r w:rsidR="00F57E43" w:rsidRPr="004249CF">
        <w:rPr>
          <w:rFonts w:cs="Arial"/>
        </w:rPr>
        <w:t>Māori</w:t>
      </w:r>
      <w:r w:rsidR="0026392E">
        <w:t xml:space="preserve"> learners with 29</w:t>
      </w:r>
      <w:r w:rsidR="00903096">
        <w:t xml:space="preserve"> percent</w:t>
      </w:r>
      <w:r w:rsidR="0026392E">
        <w:t xml:space="preserve"> ‘N</w:t>
      </w:r>
      <w:r w:rsidR="005053ED">
        <w:t>ot sure’ how well it engaged them and 9</w:t>
      </w:r>
      <w:r w:rsidR="00903096">
        <w:t xml:space="preserve"> percent</w:t>
      </w:r>
      <w:r w:rsidR="005053ED">
        <w:t xml:space="preserve"> saying ‘</w:t>
      </w:r>
      <w:r w:rsidR="0026392E">
        <w:t>N</w:t>
      </w:r>
      <w:r w:rsidR="005053ED">
        <w:t xml:space="preserve">ot well’. </w:t>
      </w:r>
    </w:p>
    <w:p w14:paraId="00FB2CF9" w14:textId="5242CD2B" w:rsidR="004F377C" w:rsidRDefault="005053ED" w:rsidP="004F377C">
      <w:pPr>
        <w:spacing w:before="200" w:line="288" w:lineRule="auto"/>
      </w:pPr>
      <w:r>
        <w:t>The other two groups that respondents were ‘</w:t>
      </w:r>
      <w:r w:rsidR="0098615A">
        <w:t>N</w:t>
      </w:r>
      <w:r>
        <w:t>ot sure’ about were second language learners with</w:t>
      </w:r>
      <w:r w:rsidR="00106BFB">
        <w:t xml:space="preserve"> 33</w:t>
      </w:r>
      <w:r w:rsidR="00903096">
        <w:t xml:space="preserve"> percent</w:t>
      </w:r>
      <w:r w:rsidR="00106BFB">
        <w:t xml:space="preserve"> ‘</w:t>
      </w:r>
      <w:r w:rsidR="0098615A">
        <w:t>N</w:t>
      </w:r>
      <w:r w:rsidR="00106BFB">
        <w:t>ot sure</w:t>
      </w:r>
      <w:r w:rsidR="0098615A">
        <w:t>’</w:t>
      </w:r>
      <w:r w:rsidR="00106BFB">
        <w:t xml:space="preserve"> how well Pathways </w:t>
      </w:r>
      <w:proofErr w:type="spellStart"/>
      <w:r w:rsidR="00106BFB">
        <w:t>Awarua</w:t>
      </w:r>
      <w:proofErr w:type="spellEnd"/>
      <w:r w:rsidR="00106BFB">
        <w:t xml:space="preserve"> engages them and </w:t>
      </w:r>
      <w:r>
        <w:t>22</w:t>
      </w:r>
      <w:r w:rsidR="00903096">
        <w:t xml:space="preserve"> percent</w:t>
      </w:r>
      <w:r>
        <w:t xml:space="preserve"> saying it does not engage them well. This is the largest ‘</w:t>
      </w:r>
      <w:r w:rsidR="0026392E">
        <w:t>N</w:t>
      </w:r>
      <w:r>
        <w:t>ot well’ respo</w:t>
      </w:r>
      <w:r w:rsidR="00106BFB">
        <w:t>nse for any of the learner groupings. The other group is those at Steps 5</w:t>
      </w:r>
      <w:r w:rsidR="00903096">
        <w:t xml:space="preserve"> and </w:t>
      </w:r>
      <w:r w:rsidR="00106BFB">
        <w:t>6 of the Learning Progressions with 32</w:t>
      </w:r>
      <w:r w:rsidR="00903096">
        <w:t xml:space="preserve"> percent</w:t>
      </w:r>
      <w:r w:rsidR="00106BFB">
        <w:t xml:space="preserve"> ‘</w:t>
      </w:r>
      <w:r w:rsidR="0098615A">
        <w:t>N</w:t>
      </w:r>
      <w:r w:rsidR="00106BFB">
        <w:t>ot sure’ how well it engages them and 16</w:t>
      </w:r>
      <w:r w:rsidR="00903096">
        <w:t xml:space="preserve"> percent</w:t>
      </w:r>
      <w:r w:rsidR="00106BFB">
        <w:t xml:space="preserve"> saying it doesn’t engage them well</w:t>
      </w:r>
      <w:r w:rsidR="00CD58C6">
        <w:t xml:space="preserve">. </w:t>
      </w:r>
      <w:r w:rsidR="0026392E">
        <w:t>It is difficult to draw conclusions about why educators are ‘</w:t>
      </w:r>
      <w:r w:rsidR="00F267DE">
        <w:t>N</w:t>
      </w:r>
      <w:r w:rsidR="0026392E">
        <w:t xml:space="preserve">ot sure’ about </w:t>
      </w:r>
      <w:r w:rsidR="004F377C">
        <w:t xml:space="preserve">learner engagement. This may reflect that they don’t have these learners in their programmes or, that they have less engagement with these learners, or that the learners </w:t>
      </w:r>
      <w:r w:rsidR="00CD58C6">
        <w:t>may not engage in their programmes generally</w:t>
      </w:r>
      <w:r w:rsidR="004F377C">
        <w:t>.</w:t>
      </w:r>
      <w:r w:rsidR="00CD58C6">
        <w:t xml:space="preserve"> </w:t>
      </w:r>
    </w:p>
    <w:p w14:paraId="3EF90A80" w14:textId="77777777" w:rsidR="000E1373" w:rsidRDefault="000E1373">
      <w:pPr>
        <w:spacing w:after="0" w:line="240" w:lineRule="auto"/>
        <w:rPr>
          <w:i/>
        </w:rPr>
      </w:pPr>
      <w:r>
        <w:rPr>
          <w:i/>
        </w:rPr>
        <w:br w:type="page"/>
      </w:r>
    </w:p>
    <w:p w14:paraId="73149342" w14:textId="67C5CB34" w:rsidR="00323DEB" w:rsidRPr="00DF1A6D" w:rsidRDefault="00323DEB" w:rsidP="004F377C">
      <w:pPr>
        <w:spacing w:before="200" w:line="288" w:lineRule="auto"/>
        <w:rPr>
          <w:i/>
        </w:rPr>
      </w:pPr>
      <w:r w:rsidRPr="00DF1A6D">
        <w:rPr>
          <w:i/>
        </w:rPr>
        <w:lastRenderedPageBreak/>
        <w:t xml:space="preserve">Table </w:t>
      </w:r>
      <w:r w:rsidR="00903096">
        <w:rPr>
          <w:i/>
        </w:rPr>
        <w:t>2</w:t>
      </w:r>
      <w:r w:rsidRPr="00DF1A6D">
        <w:rPr>
          <w:i/>
        </w:rPr>
        <w:t>: Learner engag</w:t>
      </w:r>
      <w:r w:rsidR="003F37EE" w:rsidRPr="00DF1A6D">
        <w:rPr>
          <w:i/>
        </w:rPr>
        <w:t>e</w:t>
      </w:r>
      <w:r w:rsidRPr="00DF1A6D">
        <w:rPr>
          <w:i/>
        </w:rPr>
        <w:t>ment</w:t>
      </w:r>
      <w:r w:rsidR="00A73402" w:rsidRPr="00DF1A6D">
        <w:rPr>
          <w:i/>
        </w:rPr>
        <w:t xml:space="preserve"> (n=200)</w:t>
      </w:r>
    </w:p>
    <w:tbl>
      <w:tblPr>
        <w:tblStyle w:val="LightGrid-Accent3"/>
        <w:tblW w:w="0" w:type="auto"/>
        <w:tblLook w:val="04A0" w:firstRow="1" w:lastRow="0" w:firstColumn="1" w:lastColumn="0" w:noHBand="0" w:noVBand="1"/>
      </w:tblPr>
      <w:tblGrid>
        <w:gridCol w:w="2235"/>
        <w:gridCol w:w="1570"/>
        <w:gridCol w:w="1570"/>
        <w:gridCol w:w="1570"/>
        <w:gridCol w:w="1571"/>
      </w:tblGrid>
      <w:tr w:rsidR="00106BFB" w:rsidRPr="00CA5958" w14:paraId="40854F8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77625092" w14:textId="77777777" w:rsidR="00106BFB" w:rsidRDefault="00106BFB" w:rsidP="00485D75">
            <w:pPr>
              <w:spacing w:before="200" w:line="288" w:lineRule="auto"/>
            </w:pPr>
            <w:r>
              <w:t>Group</w:t>
            </w:r>
            <w:r w:rsidR="00323DEB">
              <w:t>s</w:t>
            </w:r>
          </w:p>
        </w:tc>
        <w:tc>
          <w:tcPr>
            <w:tcW w:w="1570" w:type="dxa"/>
          </w:tcPr>
          <w:p w14:paraId="11B9EC26" w14:textId="77777777" w:rsidR="00106BFB" w:rsidRDefault="00106BFB" w:rsidP="00485D75">
            <w:pPr>
              <w:spacing w:before="200" w:line="288" w:lineRule="auto"/>
              <w:cnfStyle w:val="100000000000" w:firstRow="1" w:lastRow="0" w:firstColumn="0" w:lastColumn="0" w:oddVBand="0" w:evenVBand="0" w:oddHBand="0" w:evenHBand="0" w:firstRowFirstColumn="0" w:firstRowLastColumn="0" w:lastRowFirstColumn="0" w:lastRowLastColumn="0"/>
            </w:pPr>
            <w:r>
              <w:t>Very well</w:t>
            </w:r>
          </w:p>
        </w:tc>
        <w:tc>
          <w:tcPr>
            <w:tcW w:w="1570" w:type="dxa"/>
          </w:tcPr>
          <w:p w14:paraId="24A53211" w14:textId="77777777" w:rsidR="00106BFB" w:rsidRDefault="00106BFB" w:rsidP="00485D75">
            <w:pPr>
              <w:spacing w:before="200" w:line="288" w:lineRule="auto"/>
              <w:cnfStyle w:val="100000000000" w:firstRow="1" w:lastRow="0" w:firstColumn="0" w:lastColumn="0" w:oddVBand="0" w:evenVBand="0" w:oddHBand="0" w:evenHBand="0" w:firstRowFirstColumn="0" w:firstRowLastColumn="0" w:lastRowFirstColumn="0" w:lastRowLastColumn="0"/>
            </w:pPr>
            <w:r>
              <w:t>Well</w:t>
            </w:r>
          </w:p>
        </w:tc>
        <w:tc>
          <w:tcPr>
            <w:tcW w:w="1570" w:type="dxa"/>
          </w:tcPr>
          <w:p w14:paraId="707E7BDB" w14:textId="77777777" w:rsidR="00106BFB" w:rsidRDefault="00106BFB" w:rsidP="00485D75">
            <w:pPr>
              <w:spacing w:before="200" w:line="288" w:lineRule="auto"/>
              <w:cnfStyle w:val="100000000000" w:firstRow="1" w:lastRow="0" w:firstColumn="0" w:lastColumn="0" w:oddVBand="0" w:evenVBand="0" w:oddHBand="0" w:evenHBand="0" w:firstRowFirstColumn="0" w:firstRowLastColumn="0" w:lastRowFirstColumn="0" w:lastRowLastColumn="0"/>
            </w:pPr>
            <w:r>
              <w:t>Not well</w:t>
            </w:r>
          </w:p>
        </w:tc>
        <w:tc>
          <w:tcPr>
            <w:tcW w:w="1571" w:type="dxa"/>
          </w:tcPr>
          <w:p w14:paraId="3F627DEA" w14:textId="77777777" w:rsidR="00106BFB" w:rsidRDefault="00106BFB" w:rsidP="00485D75">
            <w:pPr>
              <w:spacing w:before="200" w:line="288" w:lineRule="auto"/>
              <w:cnfStyle w:val="100000000000" w:firstRow="1" w:lastRow="0" w:firstColumn="0" w:lastColumn="0" w:oddVBand="0" w:evenVBand="0" w:oddHBand="0" w:evenHBand="0" w:firstRowFirstColumn="0" w:firstRowLastColumn="0" w:lastRowFirstColumn="0" w:lastRowLastColumn="0"/>
            </w:pPr>
            <w:r>
              <w:t>Not sure</w:t>
            </w:r>
          </w:p>
        </w:tc>
      </w:tr>
      <w:tr w:rsidR="00106BFB" w:rsidRPr="00CA5958" w14:paraId="6601FF7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5547C501" w14:textId="77777777" w:rsidR="00106BFB" w:rsidRDefault="00F57E43" w:rsidP="00485D75">
            <w:pPr>
              <w:spacing w:before="200" w:line="288" w:lineRule="auto"/>
            </w:pPr>
            <w:r w:rsidRPr="00CA5958">
              <w:t>Māori</w:t>
            </w:r>
          </w:p>
        </w:tc>
        <w:tc>
          <w:tcPr>
            <w:tcW w:w="1570" w:type="dxa"/>
          </w:tcPr>
          <w:p w14:paraId="3D5D9998" w14:textId="77777777" w:rsidR="00106BFB" w:rsidRDefault="00323DEB" w:rsidP="00485D75">
            <w:pPr>
              <w:spacing w:before="200" w:line="288" w:lineRule="auto"/>
              <w:cnfStyle w:val="000000100000" w:firstRow="0" w:lastRow="0" w:firstColumn="0" w:lastColumn="0" w:oddVBand="0" w:evenVBand="0" w:oddHBand="1" w:evenHBand="0" w:firstRowFirstColumn="0" w:firstRowLastColumn="0" w:lastRowFirstColumn="0" w:lastRowLastColumn="0"/>
            </w:pPr>
            <w:r>
              <w:t>19%</w:t>
            </w:r>
          </w:p>
        </w:tc>
        <w:tc>
          <w:tcPr>
            <w:tcW w:w="1570" w:type="dxa"/>
          </w:tcPr>
          <w:p w14:paraId="4ADA3B14" w14:textId="77777777" w:rsidR="00106BFB" w:rsidRDefault="00323DEB" w:rsidP="00485D75">
            <w:pPr>
              <w:spacing w:before="200" w:line="288" w:lineRule="auto"/>
              <w:cnfStyle w:val="000000100000" w:firstRow="0" w:lastRow="0" w:firstColumn="0" w:lastColumn="0" w:oddVBand="0" w:evenVBand="0" w:oddHBand="1" w:evenHBand="0" w:firstRowFirstColumn="0" w:firstRowLastColumn="0" w:lastRowFirstColumn="0" w:lastRowLastColumn="0"/>
            </w:pPr>
            <w:r>
              <w:t>43%</w:t>
            </w:r>
          </w:p>
        </w:tc>
        <w:tc>
          <w:tcPr>
            <w:tcW w:w="1570" w:type="dxa"/>
          </w:tcPr>
          <w:p w14:paraId="31194675" w14:textId="77777777" w:rsidR="00106BFB" w:rsidRDefault="00323DEB" w:rsidP="00485D75">
            <w:pPr>
              <w:spacing w:before="200" w:line="288" w:lineRule="auto"/>
              <w:cnfStyle w:val="000000100000" w:firstRow="0" w:lastRow="0" w:firstColumn="0" w:lastColumn="0" w:oddVBand="0" w:evenVBand="0" w:oddHBand="1" w:evenHBand="0" w:firstRowFirstColumn="0" w:firstRowLastColumn="0" w:lastRowFirstColumn="0" w:lastRowLastColumn="0"/>
            </w:pPr>
            <w:r>
              <w:t>9%</w:t>
            </w:r>
          </w:p>
        </w:tc>
        <w:tc>
          <w:tcPr>
            <w:tcW w:w="1571" w:type="dxa"/>
          </w:tcPr>
          <w:p w14:paraId="31B0C854" w14:textId="77777777" w:rsidR="00106BFB" w:rsidRDefault="00323DEB" w:rsidP="00485D75">
            <w:pPr>
              <w:spacing w:before="200" w:line="288" w:lineRule="auto"/>
              <w:cnfStyle w:val="000000100000" w:firstRow="0" w:lastRow="0" w:firstColumn="0" w:lastColumn="0" w:oddVBand="0" w:evenVBand="0" w:oddHBand="1" w:evenHBand="0" w:firstRowFirstColumn="0" w:firstRowLastColumn="0" w:lastRowFirstColumn="0" w:lastRowLastColumn="0"/>
            </w:pPr>
            <w:r>
              <w:t>29%</w:t>
            </w:r>
          </w:p>
        </w:tc>
      </w:tr>
      <w:tr w:rsidR="00106BFB" w:rsidRPr="00CA5958" w14:paraId="657B760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75B2D7AA" w14:textId="77777777" w:rsidR="00106BFB" w:rsidRDefault="00323DEB" w:rsidP="00485D75">
            <w:pPr>
              <w:spacing w:before="200" w:line="288" w:lineRule="auto"/>
            </w:pPr>
            <w:proofErr w:type="spellStart"/>
            <w:r>
              <w:t>Pasifika</w:t>
            </w:r>
            <w:proofErr w:type="spellEnd"/>
          </w:p>
        </w:tc>
        <w:tc>
          <w:tcPr>
            <w:tcW w:w="1570" w:type="dxa"/>
          </w:tcPr>
          <w:p w14:paraId="6908879F" w14:textId="77777777" w:rsidR="00106BFB" w:rsidRDefault="00323DEB" w:rsidP="00485D75">
            <w:pPr>
              <w:spacing w:before="200" w:line="288" w:lineRule="auto"/>
              <w:cnfStyle w:val="000000010000" w:firstRow="0" w:lastRow="0" w:firstColumn="0" w:lastColumn="0" w:oddVBand="0" w:evenVBand="0" w:oddHBand="0" w:evenHBand="1" w:firstRowFirstColumn="0" w:firstRowLastColumn="0" w:lastRowFirstColumn="0" w:lastRowLastColumn="0"/>
            </w:pPr>
            <w:r>
              <w:t>15%</w:t>
            </w:r>
          </w:p>
        </w:tc>
        <w:tc>
          <w:tcPr>
            <w:tcW w:w="1570" w:type="dxa"/>
          </w:tcPr>
          <w:p w14:paraId="0747CA23" w14:textId="77777777" w:rsidR="00106BFB" w:rsidRDefault="00323DEB" w:rsidP="00485D75">
            <w:pPr>
              <w:spacing w:before="200" w:line="288" w:lineRule="auto"/>
              <w:cnfStyle w:val="000000010000" w:firstRow="0" w:lastRow="0" w:firstColumn="0" w:lastColumn="0" w:oddVBand="0" w:evenVBand="0" w:oddHBand="0" w:evenHBand="1" w:firstRowFirstColumn="0" w:firstRowLastColumn="0" w:lastRowFirstColumn="0" w:lastRowLastColumn="0"/>
            </w:pPr>
            <w:r>
              <w:t>34%</w:t>
            </w:r>
          </w:p>
        </w:tc>
        <w:tc>
          <w:tcPr>
            <w:tcW w:w="1570" w:type="dxa"/>
          </w:tcPr>
          <w:p w14:paraId="68225F5A" w14:textId="77777777" w:rsidR="00106BFB" w:rsidRDefault="00323DEB" w:rsidP="00485D75">
            <w:pPr>
              <w:spacing w:before="200" w:line="288" w:lineRule="auto"/>
              <w:cnfStyle w:val="000000010000" w:firstRow="0" w:lastRow="0" w:firstColumn="0" w:lastColumn="0" w:oddVBand="0" w:evenVBand="0" w:oddHBand="0" w:evenHBand="1" w:firstRowFirstColumn="0" w:firstRowLastColumn="0" w:lastRowFirstColumn="0" w:lastRowLastColumn="0"/>
            </w:pPr>
            <w:r>
              <w:t>14%</w:t>
            </w:r>
          </w:p>
        </w:tc>
        <w:tc>
          <w:tcPr>
            <w:tcW w:w="1571" w:type="dxa"/>
          </w:tcPr>
          <w:p w14:paraId="09B0FA35" w14:textId="77777777" w:rsidR="00106BFB" w:rsidRDefault="00323DEB" w:rsidP="00485D75">
            <w:pPr>
              <w:spacing w:before="200" w:line="288" w:lineRule="auto"/>
              <w:cnfStyle w:val="000000010000" w:firstRow="0" w:lastRow="0" w:firstColumn="0" w:lastColumn="0" w:oddVBand="0" w:evenVBand="0" w:oddHBand="0" w:evenHBand="1" w:firstRowFirstColumn="0" w:firstRowLastColumn="0" w:lastRowFirstColumn="0" w:lastRowLastColumn="0"/>
            </w:pPr>
            <w:r>
              <w:t>37%</w:t>
            </w:r>
          </w:p>
        </w:tc>
      </w:tr>
      <w:tr w:rsidR="00106BFB" w:rsidRPr="00CA5958" w14:paraId="44C5CF1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C6CD6C5" w14:textId="77777777" w:rsidR="00106BFB" w:rsidRDefault="00323DEB" w:rsidP="00485D75">
            <w:pPr>
              <w:spacing w:before="200" w:line="288" w:lineRule="auto"/>
            </w:pPr>
            <w:r>
              <w:t>Youth</w:t>
            </w:r>
          </w:p>
        </w:tc>
        <w:tc>
          <w:tcPr>
            <w:tcW w:w="1570" w:type="dxa"/>
          </w:tcPr>
          <w:p w14:paraId="06781BB0" w14:textId="77777777" w:rsidR="00106BFB" w:rsidRDefault="00323DEB" w:rsidP="00485D75">
            <w:pPr>
              <w:spacing w:before="200" w:line="288" w:lineRule="auto"/>
              <w:cnfStyle w:val="000000100000" w:firstRow="0" w:lastRow="0" w:firstColumn="0" w:lastColumn="0" w:oddVBand="0" w:evenVBand="0" w:oddHBand="1" w:evenHBand="0" w:firstRowFirstColumn="0" w:firstRowLastColumn="0" w:lastRowFirstColumn="0" w:lastRowLastColumn="0"/>
            </w:pPr>
            <w:r>
              <w:t>21%</w:t>
            </w:r>
          </w:p>
        </w:tc>
        <w:tc>
          <w:tcPr>
            <w:tcW w:w="1570" w:type="dxa"/>
          </w:tcPr>
          <w:p w14:paraId="48CAD36D" w14:textId="77777777" w:rsidR="00106BFB" w:rsidRDefault="00323DEB" w:rsidP="00485D75">
            <w:pPr>
              <w:spacing w:before="200" w:line="288" w:lineRule="auto"/>
              <w:cnfStyle w:val="000000100000" w:firstRow="0" w:lastRow="0" w:firstColumn="0" w:lastColumn="0" w:oddVBand="0" w:evenVBand="0" w:oddHBand="1" w:evenHBand="0" w:firstRowFirstColumn="0" w:firstRowLastColumn="0" w:lastRowFirstColumn="0" w:lastRowLastColumn="0"/>
            </w:pPr>
            <w:r>
              <w:t>53%</w:t>
            </w:r>
          </w:p>
        </w:tc>
        <w:tc>
          <w:tcPr>
            <w:tcW w:w="1570" w:type="dxa"/>
          </w:tcPr>
          <w:p w14:paraId="281DE80C" w14:textId="77777777" w:rsidR="00106BFB" w:rsidRDefault="00323DEB" w:rsidP="00485D75">
            <w:pPr>
              <w:spacing w:before="200" w:line="288" w:lineRule="auto"/>
              <w:cnfStyle w:val="000000100000" w:firstRow="0" w:lastRow="0" w:firstColumn="0" w:lastColumn="0" w:oddVBand="0" w:evenVBand="0" w:oddHBand="1" w:evenHBand="0" w:firstRowFirstColumn="0" w:firstRowLastColumn="0" w:lastRowFirstColumn="0" w:lastRowLastColumn="0"/>
            </w:pPr>
            <w:r>
              <w:t>8%</w:t>
            </w:r>
          </w:p>
        </w:tc>
        <w:tc>
          <w:tcPr>
            <w:tcW w:w="1571" w:type="dxa"/>
          </w:tcPr>
          <w:p w14:paraId="1E5BD9F8" w14:textId="77777777" w:rsidR="00106BFB" w:rsidRDefault="00323DEB" w:rsidP="00485D75">
            <w:pPr>
              <w:spacing w:before="200" w:line="288" w:lineRule="auto"/>
              <w:cnfStyle w:val="000000100000" w:firstRow="0" w:lastRow="0" w:firstColumn="0" w:lastColumn="0" w:oddVBand="0" w:evenVBand="0" w:oddHBand="1" w:evenHBand="0" w:firstRowFirstColumn="0" w:firstRowLastColumn="0" w:lastRowFirstColumn="0" w:lastRowLastColumn="0"/>
            </w:pPr>
            <w:r>
              <w:t>18%</w:t>
            </w:r>
          </w:p>
        </w:tc>
      </w:tr>
      <w:tr w:rsidR="00106BFB" w:rsidRPr="00CA5958" w14:paraId="44D31DC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73A78B6F" w14:textId="77777777" w:rsidR="00106BFB" w:rsidRDefault="00323DEB" w:rsidP="00485D75">
            <w:pPr>
              <w:spacing w:before="200" w:line="288" w:lineRule="auto"/>
            </w:pPr>
            <w:r>
              <w:t>Older learners</w:t>
            </w:r>
          </w:p>
        </w:tc>
        <w:tc>
          <w:tcPr>
            <w:tcW w:w="1570" w:type="dxa"/>
          </w:tcPr>
          <w:p w14:paraId="7D9D23D9" w14:textId="77777777" w:rsidR="00106BFB" w:rsidRDefault="00323DEB" w:rsidP="00485D75">
            <w:pPr>
              <w:spacing w:before="200" w:line="288" w:lineRule="auto"/>
              <w:cnfStyle w:val="000000010000" w:firstRow="0" w:lastRow="0" w:firstColumn="0" w:lastColumn="0" w:oddVBand="0" w:evenVBand="0" w:oddHBand="0" w:evenHBand="1" w:firstRowFirstColumn="0" w:firstRowLastColumn="0" w:lastRowFirstColumn="0" w:lastRowLastColumn="0"/>
            </w:pPr>
            <w:r>
              <w:t>18%</w:t>
            </w:r>
          </w:p>
        </w:tc>
        <w:tc>
          <w:tcPr>
            <w:tcW w:w="1570" w:type="dxa"/>
          </w:tcPr>
          <w:p w14:paraId="107525DC" w14:textId="77777777" w:rsidR="00106BFB" w:rsidRDefault="00323DEB" w:rsidP="00485D75">
            <w:pPr>
              <w:spacing w:before="200" w:line="288" w:lineRule="auto"/>
              <w:cnfStyle w:val="000000010000" w:firstRow="0" w:lastRow="0" w:firstColumn="0" w:lastColumn="0" w:oddVBand="0" w:evenVBand="0" w:oddHBand="0" w:evenHBand="1" w:firstRowFirstColumn="0" w:firstRowLastColumn="0" w:lastRowFirstColumn="0" w:lastRowLastColumn="0"/>
            </w:pPr>
            <w:r>
              <w:t>43%</w:t>
            </w:r>
          </w:p>
        </w:tc>
        <w:tc>
          <w:tcPr>
            <w:tcW w:w="1570" w:type="dxa"/>
          </w:tcPr>
          <w:p w14:paraId="793A1D4B" w14:textId="77777777" w:rsidR="00106BFB" w:rsidRDefault="00323DEB" w:rsidP="00485D75">
            <w:pPr>
              <w:spacing w:before="200" w:line="288" w:lineRule="auto"/>
              <w:cnfStyle w:val="000000010000" w:firstRow="0" w:lastRow="0" w:firstColumn="0" w:lastColumn="0" w:oddVBand="0" w:evenVBand="0" w:oddHBand="0" w:evenHBand="1" w:firstRowFirstColumn="0" w:firstRowLastColumn="0" w:lastRowFirstColumn="0" w:lastRowLastColumn="0"/>
            </w:pPr>
            <w:r>
              <w:t>17%</w:t>
            </w:r>
          </w:p>
        </w:tc>
        <w:tc>
          <w:tcPr>
            <w:tcW w:w="1571" w:type="dxa"/>
          </w:tcPr>
          <w:p w14:paraId="4582C52D" w14:textId="77777777" w:rsidR="00106BFB" w:rsidRDefault="00323DEB" w:rsidP="00485D75">
            <w:pPr>
              <w:spacing w:before="200" w:line="288" w:lineRule="auto"/>
              <w:cnfStyle w:val="000000010000" w:firstRow="0" w:lastRow="0" w:firstColumn="0" w:lastColumn="0" w:oddVBand="0" w:evenVBand="0" w:oddHBand="0" w:evenHBand="1" w:firstRowFirstColumn="0" w:firstRowLastColumn="0" w:lastRowFirstColumn="0" w:lastRowLastColumn="0"/>
            </w:pPr>
            <w:r>
              <w:t>22%</w:t>
            </w:r>
          </w:p>
        </w:tc>
      </w:tr>
      <w:tr w:rsidR="00323DEB" w:rsidRPr="00CA5958" w14:paraId="7919B08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722AFBC4" w14:textId="77777777" w:rsidR="00323DEB" w:rsidRDefault="00323DEB" w:rsidP="00485D75">
            <w:pPr>
              <w:spacing w:before="200" w:line="288" w:lineRule="auto"/>
            </w:pPr>
            <w:r>
              <w:t>Second language learners</w:t>
            </w:r>
          </w:p>
        </w:tc>
        <w:tc>
          <w:tcPr>
            <w:tcW w:w="1570" w:type="dxa"/>
          </w:tcPr>
          <w:p w14:paraId="7609742D" w14:textId="77777777" w:rsidR="00323DEB" w:rsidRDefault="00323DEB" w:rsidP="00485D75">
            <w:pPr>
              <w:spacing w:before="200" w:line="288" w:lineRule="auto"/>
              <w:cnfStyle w:val="000000100000" w:firstRow="0" w:lastRow="0" w:firstColumn="0" w:lastColumn="0" w:oddVBand="0" w:evenVBand="0" w:oddHBand="1" w:evenHBand="0" w:firstRowFirstColumn="0" w:firstRowLastColumn="0" w:lastRowFirstColumn="0" w:lastRowLastColumn="0"/>
            </w:pPr>
            <w:r>
              <w:t>11%</w:t>
            </w:r>
          </w:p>
        </w:tc>
        <w:tc>
          <w:tcPr>
            <w:tcW w:w="1570" w:type="dxa"/>
          </w:tcPr>
          <w:p w14:paraId="63BAEACA" w14:textId="77777777" w:rsidR="00323DEB" w:rsidRDefault="00323DEB" w:rsidP="00485D75">
            <w:pPr>
              <w:spacing w:before="200" w:line="288" w:lineRule="auto"/>
              <w:cnfStyle w:val="000000100000" w:firstRow="0" w:lastRow="0" w:firstColumn="0" w:lastColumn="0" w:oddVBand="0" w:evenVBand="0" w:oddHBand="1" w:evenHBand="0" w:firstRowFirstColumn="0" w:firstRowLastColumn="0" w:lastRowFirstColumn="0" w:lastRowLastColumn="0"/>
            </w:pPr>
            <w:r>
              <w:t>34%</w:t>
            </w:r>
          </w:p>
        </w:tc>
        <w:tc>
          <w:tcPr>
            <w:tcW w:w="1570" w:type="dxa"/>
          </w:tcPr>
          <w:p w14:paraId="14CE3EBF" w14:textId="77777777" w:rsidR="00323DEB" w:rsidRDefault="00323DEB" w:rsidP="00485D75">
            <w:pPr>
              <w:spacing w:before="200" w:line="288" w:lineRule="auto"/>
              <w:cnfStyle w:val="000000100000" w:firstRow="0" w:lastRow="0" w:firstColumn="0" w:lastColumn="0" w:oddVBand="0" w:evenVBand="0" w:oddHBand="1" w:evenHBand="0" w:firstRowFirstColumn="0" w:firstRowLastColumn="0" w:lastRowFirstColumn="0" w:lastRowLastColumn="0"/>
            </w:pPr>
            <w:r>
              <w:t>22%</w:t>
            </w:r>
          </w:p>
        </w:tc>
        <w:tc>
          <w:tcPr>
            <w:tcW w:w="1571" w:type="dxa"/>
          </w:tcPr>
          <w:p w14:paraId="4749E66D" w14:textId="77777777" w:rsidR="00323DEB" w:rsidRDefault="00323DEB" w:rsidP="00485D75">
            <w:pPr>
              <w:spacing w:before="200" w:line="288" w:lineRule="auto"/>
              <w:cnfStyle w:val="000000100000" w:firstRow="0" w:lastRow="0" w:firstColumn="0" w:lastColumn="0" w:oddVBand="0" w:evenVBand="0" w:oddHBand="1" w:evenHBand="0" w:firstRowFirstColumn="0" w:firstRowLastColumn="0" w:lastRowFirstColumn="0" w:lastRowLastColumn="0"/>
            </w:pPr>
            <w:r>
              <w:t>33%</w:t>
            </w:r>
          </w:p>
        </w:tc>
      </w:tr>
      <w:tr w:rsidR="00106BFB" w:rsidRPr="00CA5958" w14:paraId="6FC4FC3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6996D99A" w14:textId="77777777" w:rsidR="00106BFB" w:rsidRDefault="00323DEB" w:rsidP="00485D75">
            <w:pPr>
              <w:spacing w:before="200" w:line="288" w:lineRule="auto"/>
            </w:pPr>
            <w:r>
              <w:t>Those on Steps 1 and 2</w:t>
            </w:r>
          </w:p>
        </w:tc>
        <w:tc>
          <w:tcPr>
            <w:tcW w:w="1570" w:type="dxa"/>
          </w:tcPr>
          <w:p w14:paraId="5B26D4C4" w14:textId="77777777" w:rsidR="00106BFB" w:rsidRDefault="00323DEB" w:rsidP="00485D75">
            <w:pPr>
              <w:spacing w:before="200" w:line="288" w:lineRule="auto"/>
              <w:cnfStyle w:val="000000010000" w:firstRow="0" w:lastRow="0" w:firstColumn="0" w:lastColumn="0" w:oddVBand="0" w:evenVBand="0" w:oddHBand="0" w:evenHBand="1" w:firstRowFirstColumn="0" w:firstRowLastColumn="0" w:lastRowFirstColumn="0" w:lastRowLastColumn="0"/>
            </w:pPr>
            <w:r>
              <w:t>21%</w:t>
            </w:r>
          </w:p>
        </w:tc>
        <w:tc>
          <w:tcPr>
            <w:tcW w:w="1570" w:type="dxa"/>
          </w:tcPr>
          <w:p w14:paraId="7BBD4BA6" w14:textId="77777777" w:rsidR="00106BFB" w:rsidRDefault="00323DEB" w:rsidP="00485D75">
            <w:pPr>
              <w:spacing w:before="200" w:line="288" w:lineRule="auto"/>
              <w:cnfStyle w:val="000000010000" w:firstRow="0" w:lastRow="0" w:firstColumn="0" w:lastColumn="0" w:oddVBand="0" w:evenVBand="0" w:oddHBand="0" w:evenHBand="1" w:firstRowFirstColumn="0" w:firstRowLastColumn="0" w:lastRowFirstColumn="0" w:lastRowLastColumn="0"/>
            </w:pPr>
            <w:r>
              <w:t>47%</w:t>
            </w:r>
          </w:p>
        </w:tc>
        <w:tc>
          <w:tcPr>
            <w:tcW w:w="1570" w:type="dxa"/>
          </w:tcPr>
          <w:p w14:paraId="280C2774" w14:textId="77777777" w:rsidR="00106BFB" w:rsidRDefault="00323DEB" w:rsidP="00485D75">
            <w:pPr>
              <w:spacing w:before="200" w:line="288" w:lineRule="auto"/>
              <w:cnfStyle w:val="000000010000" w:firstRow="0" w:lastRow="0" w:firstColumn="0" w:lastColumn="0" w:oddVBand="0" w:evenVBand="0" w:oddHBand="0" w:evenHBand="1" w:firstRowFirstColumn="0" w:firstRowLastColumn="0" w:lastRowFirstColumn="0" w:lastRowLastColumn="0"/>
            </w:pPr>
            <w:r>
              <w:t>15%</w:t>
            </w:r>
          </w:p>
        </w:tc>
        <w:tc>
          <w:tcPr>
            <w:tcW w:w="1571" w:type="dxa"/>
          </w:tcPr>
          <w:p w14:paraId="75524243" w14:textId="77777777" w:rsidR="00106BFB" w:rsidRDefault="00323DEB" w:rsidP="00485D75">
            <w:pPr>
              <w:spacing w:before="200" w:line="288" w:lineRule="auto"/>
              <w:cnfStyle w:val="000000010000" w:firstRow="0" w:lastRow="0" w:firstColumn="0" w:lastColumn="0" w:oddVBand="0" w:evenVBand="0" w:oddHBand="0" w:evenHBand="1" w:firstRowFirstColumn="0" w:firstRowLastColumn="0" w:lastRowFirstColumn="0" w:lastRowLastColumn="0"/>
            </w:pPr>
            <w:r>
              <w:t>18%</w:t>
            </w:r>
          </w:p>
        </w:tc>
      </w:tr>
      <w:tr w:rsidR="00106BFB" w:rsidRPr="00CA5958" w14:paraId="75E6403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730D0885" w14:textId="77777777" w:rsidR="00106BFB" w:rsidRDefault="00323DEB" w:rsidP="00485D75">
            <w:pPr>
              <w:spacing w:before="200" w:line="288" w:lineRule="auto"/>
            </w:pPr>
            <w:r>
              <w:t>Those on Steps 3 and 4</w:t>
            </w:r>
          </w:p>
        </w:tc>
        <w:tc>
          <w:tcPr>
            <w:tcW w:w="1570" w:type="dxa"/>
          </w:tcPr>
          <w:p w14:paraId="560CD339" w14:textId="77777777" w:rsidR="00106BFB" w:rsidRDefault="00323DEB" w:rsidP="00485D75">
            <w:pPr>
              <w:spacing w:before="200" w:line="288" w:lineRule="auto"/>
              <w:cnfStyle w:val="000000100000" w:firstRow="0" w:lastRow="0" w:firstColumn="0" w:lastColumn="0" w:oddVBand="0" w:evenVBand="0" w:oddHBand="1" w:evenHBand="0" w:firstRowFirstColumn="0" w:firstRowLastColumn="0" w:lastRowFirstColumn="0" w:lastRowLastColumn="0"/>
            </w:pPr>
            <w:r>
              <w:t>24%</w:t>
            </w:r>
          </w:p>
        </w:tc>
        <w:tc>
          <w:tcPr>
            <w:tcW w:w="1570" w:type="dxa"/>
          </w:tcPr>
          <w:p w14:paraId="451003C1" w14:textId="77777777" w:rsidR="00106BFB" w:rsidRDefault="00323DEB" w:rsidP="00485D75">
            <w:pPr>
              <w:spacing w:before="200" w:line="288" w:lineRule="auto"/>
              <w:cnfStyle w:val="000000100000" w:firstRow="0" w:lastRow="0" w:firstColumn="0" w:lastColumn="0" w:oddVBand="0" w:evenVBand="0" w:oddHBand="1" w:evenHBand="0" w:firstRowFirstColumn="0" w:firstRowLastColumn="0" w:lastRowFirstColumn="0" w:lastRowLastColumn="0"/>
            </w:pPr>
            <w:r>
              <w:t>52%</w:t>
            </w:r>
          </w:p>
        </w:tc>
        <w:tc>
          <w:tcPr>
            <w:tcW w:w="1570" w:type="dxa"/>
          </w:tcPr>
          <w:p w14:paraId="126CD8FC" w14:textId="77777777" w:rsidR="00106BFB" w:rsidRDefault="00323DEB" w:rsidP="00485D75">
            <w:pPr>
              <w:spacing w:before="200" w:line="288" w:lineRule="auto"/>
              <w:cnfStyle w:val="000000100000" w:firstRow="0" w:lastRow="0" w:firstColumn="0" w:lastColumn="0" w:oddVBand="0" w:evenVBand="0" w:oddHBand="1" w:evenHBand="0" w:firstRowFirstColumn="0" w:firstRowLastColumn="0" w:lastRowFirstColumn="0" w:lastRowLastColumn="0"/>
            </w:pPr>
            <w:r>
              <w:t>6%</w:t>
            </w:r>
          </w:p>
        </w:tc>
        <w:tc>
          <w:tcPr>
            <w:tcW w:w="1571" w:type="dxa"/>
          </w:tcPr>
          <w:p w14:paraId="74CCF52A" w14:textId="77777777" w:rsidR="00106BFB" w:rsidRDefault="00323DEB" w:rsidP="00485D75">
            <w:pPr>
              <w:spacing w:before="200" w:line="288" w:lineRule="auto"/>
              <w:cnfStyle w:val="000000100000" w:firstRow="0" w:lastRow="0" w:firstColumn="0" w:lastColumn="0" w:oddVBand="0" w:evenVBand="0" w:oddHBand="1" w:evenHBand="0" w:firstRowFirstColumn="0" w:firstRowLastColumn="0" w:lastRowFirstColumn="0" w:lastRowLastColumn="0"/>
            </w:pPr>
            <w:r>
              <w:t>18%</w:t>
            </w:r>
          </w:p>
        </w:tc>
      </w:tr>
      <w:tr w:rsidR="00106BFB" w:rsidRPr="00CA5958" w14:paraId="3728F4F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1D3B919F" w14:textId="77777777" w:rsidR="00106BFB" w:rsidRDefault="00323DEB" w:rsidP="00485D75">
            <w:pPr>
              <w:spacing w:before="200" w:line="288" w:lineRule="auto"/>
            </w:pPr>
            <w:r>
              <w:t>Those on Steps 5 and 6</w:t>
            </w:r>
          </w:p>
        </w:tc>
        <w:tc>
          <w:tcPr>
            <w:tcW w:w="1570" w:type="dxa"/>
          </w:tcPr>
          <w:p w14:paraId="114E476C" w14:textId="77777777" w:rsidR="00106BFB" w:rsidRDefault="00323DEB" w:rsidP="00485D75">
            <w:pPr>
              <w:spacing w:before="200" w:line="288" w:lineRule="auto"/>
              <w:cnfStyle w:val="000000010000" w:firstRow="0" w:lastRow="0" w:firstColumn="0" w:lastColumn="0" w:oddVBand="0" w:evenVBand="0" w:oddHBand="0" w:evenHBand="1" w:firstRowFirstColumn="0" w:firstRowLastColumn="0" w:lastRowFirstColumn="0" w:lastRowLastColumn="0"/>
            </w:pPr>
            <w:r>
              <w:t>18%</w:t>
            </w:r>
          </w:p>
        </w:tc>
        <w:tc>
          <w:tcPr>
            <w:tcW w:w="1570" w:type="dxa"/>
          </w:tcPr>
          <w:p w14:paraId="0316B8BB" w14:textId="77777777" w:rsidR="00106BFB" w:rsidRDefault="00323DEB" w:rsidP="00485D75">
            <w:pPr>
              <w:spacing w:before="200" w:line="288" w:lineRule="auto"/>
              <w:cnfStyle w:val="000000010000" w:firstRow="0" w:lastRow="0" w:firstColumn="0" w:lastColumn="0" w:oddVBand="0" w:evenVBand="0" w:oddHBand="0" w:evenHBand="1" w:firstRowFirstColumn="0" w:firstRowLastColumn="0" w:lastRowFirstColumn="0" w:lastRowLastColumn="0"/>
            </w:pPr>
            <w:r>
              <w:t>34%</w:t>
            </w:r>
          </w:p>
        </w:tc>
        <w:tc>
          <w:tcPr>
            <w:tcW w:w="1570" w:type="dxa"/>
          </w:tcPr>
          <w:p w14:paraId="19B97DC8" w14:textId="77777777" w:rsidR="00106BFB" w:rsidRDefault="00323DEB" w:rsidP="00485D75">
            <w:pPr>
              <w:spacing w:before="200" w:line="288" w:lineRule="auto"/>
              <w:cnfStyle w:val="000000010000" w:firstRow="0" w:lastRow="0" w:firstColumn="0" w:lastColumn="0" w:oddVBand="0" w:evenVBand="0" w:oddHBand="0" w:evenHBand="1" w:firstRowFirstColumn="0" w:firstRowLastColumn="0" w:lastRowFirstColumn="0" w:lastRowLastColumn="0"/>
            </w:pPr>
            <w:r>
              <w:t>16%</w:t>
            </w:r>
          </w:p>
        </w:tc>
        <w:tc>
          <w:tcPr>
            <w:tcW w:w="1571" w:type="dxa"/>
          </w:tcPr>
          <w:p w14:paraId="7C1B1CB3" w14:textId="77777777" w:rsidR="00106BFB" w:rsidRDefault="00323DEB" w:rsidP="00485D75">
            <w:pPr>
              <w:spacing w:before="200" w:line="288" w:lineRule="auto"/>
              <w:cnfStyle w:val="000000010000" w:firstRow="0" w:lastRow="0" w:firstColumn="0" w:lastColumn="0" w:oddVBand="0" w:evenVBand="0" w:oddHBand="0" w:evenHBand="1" w:firstRowFirstColumn="0" w:firstRowLastColumn="0" w:lastRowFirstColumn="0" w:lastRowLastColumn="0"/>
            </w:pPr>
            <w:r>
              <w:t>32%</w:t>
            </w:r>
          </w:p>
        </w:tc>
      </w:tr>
    </w:tbl>
    <w:p w14:paraId="062A2611" w14:textId="77777777" w:rsidR="003A20B8" w:rsidRDefault="00954199" w:rsidP="00485D75">
      <w:pPr>
        <w:spacing w:before="200" w:line="288" w:lineRule="auto"/>
      </w:pPr>
      <w:r>
        <w:t>Educators</w:t>
      </w:r>
      <w:r w:rsidR="00DB2EBB">
        <w:t xml:space="preserve"> at the practice sites held similar views to those expressed in the survey. The only difference came in relation to second language learners </w:t>
      </w:r>
      <w:r w:rsidR="002070A4">
        <w:t xml:space="preserve">where those who had these learners in Intensive Literacy and </w:t>
      </w:r>
      <w:r w:rsidR="00CD58C6">
        <w:t>Numeracy-</w:t>
      </w:r>
      <w:r w:rsidR="002070A4">
        <w:t>funded programmes thought there were aspects that engaged them. One ITP commented on ‘</w:t>
      </w:r>
      <w:proofErr w:type="spellStart"/>
      <w:r w:rsidR="002070A4">
        <w:t>Wordfit</w:t>
      </w:r>
      <w:proofErr w:type="spellEnd"/>
      <w:r w:rsidR="002070A4">
        <w:t>’ as being especially engaging for these learners. They described their ESOL learners</w:t>
      </w:r>
      <w:r w:rsidR="003A20B8">
        <w:t>:</w:t>
      </w:r>
      <w:r w:rsidR="002070A4">
        <w:t xml:space="preserve"> </w:t>
      </w:r>
    </w:p>
    <w:p w14:paraId="00AE62AC" w14:textId="77777777" w:rsidR="003A20B8" w:rsidRDefault="002070A4" w:rsidP="0003799D">
      <w:pPr>
        <w:spacing w:before="200" w:line="288" w:lineRule="auto"/>
        <w:ind w:left="567"/>
      </w:pPr>
      <w:r>
        <w:rPr>
          <w:i/>
        </w:rPr>
        <w:t xml:space="preserve">“being totally absorbed … </w:t>
      </w:r>
      <w:r w:rsidR="00CD58C6">
        <w:rPr>
          <w:i/>
        </w:rPr>
        <w:t xml:space="preserve">[they] </w:t>
      </w:r>
      <w:r>
        <w:rPr>
          <w:i/>
        </w:rPr>
        <w:t>have to use their ears, eyes, hands and brain</w:t>
      </w:r>
      <w:r>
        <w:t xml:space="preserve"> … </w:t>
      </w:r>
      <w:r w:rsidRPr="002070A4">
        <w:rPr>
          <w:i/>
        </w:rPr>
        <w:t>it’s good as ESOL learners</w:t>
      </w:r>
      <w:r w:rsidR="00DB2EBB" w:rsidRPr="002070A4">
        <w:rPr>
          <w:i/>
        </w:rPr>
        <w:t xml:space="preserve"> </w:t>
      </w:r>
      <w:r>
        <w:rPr>
          <w:i/>
        </w:rPr>
        <w:t>see spelling as an issue … it is well presented. For example in ‘</w:t>
      </w:r>
      <w:proofErr w:type="spellStart"/>
      <w:r>
        <w:rPr>
          <w:i/>
        </w:rPr>
        <w:t>Wordfit</w:t>
      </w:r>
      <w:proofErr w:type="spellEnd"/>
      <w:r>
        <w:rPr>
          <w:i/>
        </w:rPr>
        <w:t>’ the words fade away.</w:t>
      </w:r>
      <w:r w:rsidR="00DF1A6D">
        <w:t xml:space="preserve"> </w:t>
      </w:r>
    </w:p>
    <w:p w14:paraId="394A7DF9" w14:textId="3D0C22A6" w:rsidR="00106BFB" w:rsidRPr="00DF1A6D" w:rsidRDefault="00DF1A6D" w:rsidP="00485D75">
      <w:pPr>
        <w:spacing w:before="200" w:line="288" w:lineRule="auto"/>
      </w:pPr>
      <w:r>
        <w:t xml:space="preserve">The </w:t>
      </w:r>
      <w:r w:rsidR="004F377C">
        <w:t xml:space="preserve">educators </w:t>
      </w:r>
      <w:r>
        <w:t xml:space="preserve">at this site also </w:t>
      </w:r>
      <w:r w:rsidR="00CD58C6">
        <w:t>believed</w:t>
      </w:r>
      <w:r>
        <w:t xml:space="preserve"> ESOL learners who had come from a background of formal, structured learning engaged </w:t>
      </w:r>
      <w:r w:rsidR="004F377C">
        <w:t xml:space="preserve">well </w:t>
      </w:r>
      <w:r>
        <w:t xml:space="preserve">with Pathways </w:t>
      </w:r>
      <w:proofErr w:type="spellStart"/>
      <w:r>
        <w:t>Awarua</w:t>
      </w:r>
      <w:proofErr w:type="spellEnd"/>
      <w:r>
        <w:t>.</w:t>
      </w:r>
    </w:p>
    <w:p w14:paraId="79CF95EA" w14:textId="77777777" w:rsidR="00E1633B" w:rsidRDefault="00954199" w:rsidP="00485D75">
      <w:pPr>
        <w:spacing w:before="200" w:line="288" w:lineRule="auto"/>
      </w:pPr>
      <w:r>
        <w:t>Overall</w:t>
      </w:r>
      <w:r w:rsidR="00CD58C6">
        <w:t>,</w:t>
      </w:r>
      <w:r>
        <w:t xml:space="preserve"> educators</w:t>
      </w:r>
      <w:r w:rsidR="00E1633B">
        <w:t xml:space="preserve"> at the practice sites </w:t>
      </w:r>
      <w:r w:rsidR="004F377C">
        <w:t>thought</w:t>
      </w:r>
      <w:r w:rsidR="00E1633B">
        <w:t xml:space="preserve"> Pathways </w:t>
      </w:r>
      <w:proofErr w:type="spellStart"/>
      <w:r w:rsidR="00E1633B">
        <w:t>Awarua</w:t>
      </w:r>
      <w:proofErr w:type="spellEnd"/>
      <w:r w:rsidR="00E1633B">
        <w:t xml:space="preserve"> me</w:t>
      </w:r>
      <w:r w:rsidR="004F377C">
        <w:t>t</w:t>
      </w:r>
      <w:r w:rsidR="00E1633B">
        <w:t xml:space="preserve"> the needs of most of their learners</w:t>
      </w:r>
      <w:r w:rsidR="004F377C">
        <w:t>.</w:t>
      </w:r>
      <w:r w:rsidR="00E1633B">
        <w:t xml:space="preserve"> However many of them thought the learners needed to be self-motivated and often this was the case </w:t>
      </w:r>
      <w:r w:rsidR="004F377C">
        <w:t>with</w:t>
      </w:r>
      <w:r w:rsidR="00E1633B">
        <w:t xml:space="preserve"> the</w:t>
      </w:r>
      <w:r w:rsidR="00F27681">
        <w:t xml:space="preserve"> older learners and ESOL learners. </w:t>
      </w:r>
    </w:p>
    <w:p w14:paraId="2BB737C2" w14:textId="1679F216" w:rsidR="00F27681" w:rsidRDefault="004F377C" w:rsidP="004F377C">
      <w:pPr>
        <w:spacing w:before="200" w:line="288" w:lineRule="auto"/>
        <w:ind w:left="426"/>
        <w:rPr>
          <w:i/>
        </w:rPr>
      </w:pPr>
      <w:r>
        <w:rPr>
          <w:i/>
        </w:rPr>
        <w:t>“</w:t>
      </w:r>
      <w:r w:rsidR="00CD58C6">
        <w:rPr>
          <w:i/>
        </w:rPr>
        <w:t>[It] h</w:t>
      </w:r>
      <w:r w:rsidR="00F27681">
        <w:rPr>
          <w:i/>
        </w:rPr>
        <w:t>as the most impact on those who have a formal education background</w:t>
      </w:r>
      <w:r w:rsidR="00954199">
        <w:rPr>
          <w:i/>
        </w:rPr>
        <w:t xml:space="preserve"> [in other countries]</w:t>
      </w:r>
      <w:r w:rsidR="00F27681">
        <w:rPr>
          <w:i/>
        </w:rPr>
        <w:t xml:space="preserve"> who understand how learning works.</w:t>
      </w:r>
      <w:r w:rsidR="001D6B26">
        <w:rPr>
          <w:i/>
        </w:rPr>
        <w:t xml:space="preserve"> It r</w:t>
      </w:r>
      <w:r w:rsidR="00F27681">
        <w:rPr>
          <w:i/>
        </w:rPr>
        <w:t>equires a level of motivation so older people might find it more useful. They know where they are going and where their gaps are. Older learners are more likely to use it by choice.</w:t>
      </w:r>
      <w:r>
        <w:rPr>
          <w:i/>
        </w:rPr>
        <w:t>”</w:t>
      </w:r>
    </w:p>
    <w:p w14:paraId="2EE2C9CC" w14:textId="78F225AE" w:rsidR="00117B4A" w:rsidRDefault="004F377C" w:rsidP="004F377C">
      <w:pPr>
        <w:spacing w:before="200" w:line="288" w:lineRule="auto"/>
        <w:ind w:left="426"/>
        <w:rPr>
          <w:i/>
        </w:rPr>
      </w:pPr>
      <w:proofErr w:type="gramStart"/>
      <w:r>
        <w:rPr>
          <w:i/>
        </w:rPr>
        <w:lastRenderedPageBreak/>
        <w:t>“</w:t>
      </w:r>
      <w:r w:rsidR="00117B4A">
        <w:rPr>
          <w:i/>
        </w:rPr>
        <w:t>Self-drive to improve their skills.</w:t>
      </w:r>
      <w:proofErr w:type="gramEnd"/>
      <w:r w:rsidR="00117B4A">
        <w:rPr>
          <w:i/>
        </w:rPr>
        <w:t xml:space="preserve"> We get their buy-in from </w:t>
      </w:r>
      <w:r w:rsidR="003A20B8">
        <w:rPr>
          <w:i/>
        </w:rPr>
        <w:t>d</w:t>
      </w:r>
      <w:r w:rsidR="00117B4A">
        <w:rPr>
          <w:i/>
        </w:rPr>
        <w:t xml:space="preserve">ay </w:t>
      </w:r>
      <w:r w:rsidR="003A20B8">
        <w:rPr>
          <w:i/>
        </w:rPr>
        <w:t>o</w:t>
      </w:r>
      <w:r w:rsidR="00117B4A">
        <w:rPr>
          <w:i/>
        </w:rPr>
        <w:t>ne about the industry … and they know that they will learn and be doing a lot of different activities that will give them the skills and build on what they don’t understand, fo</w:t>
      </w:r>
      <w:r w:rsidR="002A0BA8">
        <w:rPr>
          <w:i/>
        </w:rPr>
        <w:t>r</w:t>
      </w:r>
      <w:r w:rsidR="00117B4A">
        <w:rPr>
          <w:i/>
        </w:rPr>
        <w:t xml:space="preserve"> example vocabulary.</w:t>
      </w:r>
      <w:r>
        <w:rPr>
          <w:i/>
        </w:rPr>
        <w:t>”</w:t>
      </w:r>
    </w:p>
    <w:p w14:paraId="4D64530D" w14:textId="7C9C7427" w:rsidR="00F27681" w:rsidRDefault="004F377C" w:rsidP="00485D75">
      <w:pPr>
        <w:spacing w:before="200" w:line="288" w:lineRule="auto"/>
        <w:rPr>
          <w:i/>
        </w:rPr>
      </w:pPr>
      <w:r>
        <w:t>Educators</w:t>
      </w:r>
      <w:r w:rsidR="00F27681">
        <w:t xml:space="preserve"> at </w:t>
      </w:r>
      <w:r w:rsidR="002A0BA8">
        <w:t>four</w:t>
      </w:r>
      <w:r w:rsidR="00F27681">
        <w:t xml:space="preserve"> sites thought learners at the higher </w:t>
      </w:r>
      <w:r>
        <w:t>S</w:t>
      </w:r>
      <w:r w:rsidR="00F27681">
        <w:t>teps of the Learning Progressions were less likely to be engaged, with t</w:t>
      </w:r>
      <w:r w:rsidR="002A0BA8">
        <w:t>hree</w:t>
      </w:r>
      <w:r w:rsidR="00F27681">
        <w:t xml:space="preserve"> commenting this was the case for reading as it only went up to Step 3, but it was not the case for numeracy which went to a higher </w:t>
      </w:r>
      <w:r w:rsidR="003A20B8">
        <w:t>s</w:t>
      </w:r>
      <w:r w:rsidR="00F27681">
        <w:t>tep level.</w:t>
      </w:r>
      <w:r w:rsidR="00F27681">
        <w:rPr>
          <w:i/>
        </w:rPr>
        <w:t xml:space="preserve"> </w:t>
      </w:r>
    </w:p>
    <w:p w14:paraId="1CD2FF8D" w14:textId="77777777" w:rsidR="00F27681" w:rsidRPr="004F377C" w:rsidRDefault="004F377C" w:rsidP="00F47A82">
      <w:pPr>
        <w:spacing w:before="200" w:line="288" w:lineRule="auto"/>
        <w:ind w:left="426"/>
        <w:rPr>
          <w:i/>
        </w:rPr>
      </w:pPr>
      <w:r>
        <w:rPr>
          <w:i/>
        </w:rPr>
        <w:t>“</w:t>
      </w:r>
      <w:r w:rsidR="00F27681">
        <w:rPr>
          <w:i/>
        </w:rPr>
        <w:t>Higher level students don’t want to do it … see it as repetitive. The already have strong foundational knowledge, so see no real purpose for th</w:t>
      </w:r>
      <w:r w:rsidR="00117B4A">
        <w:rPr>
          <w:i/>
        </w:rPr>
        <w:t>e</w:t>
      </w:r>
      <w:r w:rsidR="00F27681">
        <w:rPr>
          <w:i/>
        </w:rPr>
        <w:t>m to use it</w:t>
      </w:r>
      <w:r>
        <w:rPr>
          <w:i/>
        </w:rPr>
        <w:t>.”</w:t>
      </w:r>
    </w:p>
    <w:p w14:paraId="65A2984A" w14:textId="77777777" w:rsidR="00117B4A" w:rsidRDefault="00AB4145" w:rsidP="00485D75">
      <w:pPr>
        <w:spacing w:before="200" w:line="288" w:lineRule="auto"/>
      </w:pPr>
      <w:r>
        <w:t>Educators</w:t>
      </w:r>
      <w:r w:rsidR="00117B4A">
        <w:t xml:space="preserve"> also thought in some cases older learners might be a bit concerned about using computers, but once they overcame this there was no issue.</w:t>
      </w:r>
    </w:p>
    <w:p w14:paraId="29B94772" w14:textId="77777777" w:rsidR="00117B4A" w:rsidRPr="00117B4A" w:rsidRDefault="00F47A82" w:rsidP="00F47A82">
      <w:pPr>
        <w:spacing w:before="200" w:line="288" w:lineRule="auto"/>
        <w:ind w:left="426"/>
        <w:rPr>
          <w:i/>
        </w:rPr>
      </w:pPr>
      <w:r>
        <w:rPr>
          <w:i/>
        </w:rPr>
        <w:t>“</w:t>
      </w:r>
      <w:r w:rsidR="00117B4A">
        <w:rPr>
          <w:i/>
        </w:rPr>
        <w:t>No one resists – they see what is possible and the benefits. Using computers is a highlight. The young ones are very familiar with this type of learning. The older ones get equally comfortable over time … [they] quickly get familiar and confidence grows.</w:t>
      </w:r>
      <w:r>
        <w:rPr>
          <w:i/>
        </w:rPr>
        <w:t>”</w:t>
      </w:r>
    </w:p>
    <w:p w14:paraId="43F69DDB" w14:textId="1920E43F" w:rsidR="009B6297" w:rsidRDefault="005A5CB3" w:rsidP="00E11F42">
      <w:pPr>
        <w:spacing w:before="200" w:line="288" w:lineRule="auto"/>
        <w:rPr>
          <w:i/>
        </w:rPr>
      </w:pPr>
      <w:r>
        <w:t>In the</w:t>
      </w:r>
      <w:r w:rsidR="00E11F42">
        <w:t>ir</w:t>
      </w:r>
      <w:r>
        <w:t xml:space="preserve"> survey learners were asked why they find Pathways </w:t>
      </w:r>
      <w:proofErr w:type="spellStart"/>
      <w:r>
        <w:t>Awarua</w:t>
      </w:r>
      <w:proofErr w:type="spellEnd"/>
      <w:r>
        <w:t xml:space="preserve"> easy to use and as </w:t>
      </w:r>
      <w:r w:rsidR="003A20B8">
        <w:t>Figure 12</w:t>
      </w:r>
      <w:r>
        <w:t xml:space="preserve"> shows the same themes discussed by </w:t>
      </w:r>
      <w:r w:rsidR="00AB4145">
        <w:t xml:space="preserve">educators are also </w:t>
      </w:r>
      <w:r>
        <w:t>what the learners like</w:t>
      </w:r>
      <w:r w:rsidR="00AB4145">
        <w:t>,</w:t>
      </w:r>
      <w:r>
        <w:t xml:space="preserve"> namely</w:t>
      </w:r>
      <w:r w:rsidR="00AB4145">
        <w:t>,</w:t>
      </w:r>
      <w:r>
        <w:t xml:space="preserve"> being able to work at their own pace, liking to work on a computer, wanting to improve their own skills and having their tutor talk to them about how they are going.</w:t>
      </w:r>
    </w:p>
    <w:p w14:paraId="6712B24C" w14:textId="1DE103E7" w:rsidR="005A5CB3" w:rsidRPr="009B6297" w:rsidRDefault="005A5CB3" w:rsidP="00E11F42">
      <w:pPr>
        <w:spacing w:before="200" w:line="288" w:lineRule="auto"/>
      </w:pPr>
      <w:r w:rsidRPr="002A0BA8">
        <w:rPr>
          <w:i/>
        </w:rPr>
        <w:t xml:space="preserve">Figure </w:t>
      </w:r>
      <w:r w:rsidR="003A20B8">
        <w:rPr>
          <w:i/>
        </w:rPr>
        <w:t>12</w:t>
      </w:r>
      <w:r w:rsidRPr="002A0BA8">
        <w:rPr>
          <w:i/>
        </w:rPr>
        <w:t xml:space="preserve">: What learners like about Pathways </w:t>
      </w:r>
      <w:proofErr w:type="spellStart"/>
      <w:r w:rsidRPr="002A0BA8">
        <w:rPr>
          <w:i/>
        </w:rPr>
        <w:t>Awarua</w:t>
      </w:r>
      <w:proofErr w:type="spellEnd"/>
      <w:r w:rsidR="002A0BA8">
        <w:rPr>
          <w:i/>
        </w:rPr>
        <w:t xml:space="preserve"> (N=36)</w:t>
      </w:r>
    </w:p>
    <w:p w14:paraId="534F0259" w14:textId="77777777" w:rsidR="005A5CB3" w:rsidRDefault="00C7359C" w:rsidP="00E11F42">
      <w:pPr>
        <w:spacing w:before="200" w:line="288" w:lineRule="auto"/>
      </w:pPr>
      <w:r>
        <w:rPr>
          <w:noProof/>
          <w:lang w:val="en-NZ" w:eastAsia="en-NZ"/>
        </w:rPr>
        <w:drawing>
          <wp:inline distT="0" distB="0" distL="0" distR="0" wp14:anchorId="5B2B2BEF" wp14:editId="2241532E">
            <wp:extent cx="4572000" cy="2743200"/>
            <wp:effectExtent l="0" t="0" r="25400" b="2540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AB4145">
        <w:rPr>
          <w:rStyle w:val="CommentReference"/>
          <w:rFonts w:asciiTheme="minorHAnsi" w:eastAsiaTheme="minorHAnsi" w:hAnsiTheme="minorHAnsi" w:cstheme="minorBidi"/>
          <w:lang w:val="en-NZ"/>
        </w:rPr>
        <w:t xml:space="preserve"> </w:t>
      </w:r>
    </w:p>
    <w:p w14:paraId="1919EA06" w14:textId="5792EA0E" w:rsidR="000B78A2" w:rsidRDefault="00316AC2" w:rsidP="00485D75">
      <w:pPr>
        <w:spacing w:before="200" w:line="288" w:lineRule="auto"/>
      </w:pPr>
      <w:r>
        <w:t>In relation to engagement with reading, writing and numeracy</w:t>
      </w:r>
      <w:r w:rsidR="00CD58C6">
        <w:t>,</w:t>
      </w:r>
      <w:r>
        <w:t xml:space="preserve"> 58</w:t>
      </w:r>
      <w:r w:rsidR="003A20B8">
        <w:t xml:space="preserve"> percent</w:t>
      </w:r>
      <w:r>
        <w:t xml:space="preserve"> of the </w:t>
      </w:r>
      <w:r w:rsidR="001D6B26">
        <w:t xml:space="preserve">educator </w:t>
      </w:r>
      <w:r w:rsidR="00DB2EBB">
        <w:t xml:space="preserve">survey </w:t>
      </w:r>
      <w:r>
        <w:t>r</w:t>
      </w:r>
      <w:r w:rsidR="00323DEB">
        <w:t>espondents</w:t>
      </w:r>
      <w:r>
        <w:t xml:space="preserve"> (n=186) </w:t>
      </w:r>
      <w:r w:rsidR="00323DEB">
        <w:t xml:space="preserve">thought learners were not equally engaged </w:t>
      </w:r>
      <w:r>
        <w:t>in each of these strands. Sixty-eight of the respondents supplied a reason for their comment</w:t>
      </w:r>
      <w:r w:rsidR="000B78A2">
        <w:t xml:space="preserve">, with 28 of them saying there was preference for, or they mainly </w:t>
      </w:r>
      <w:proofErr w:type="gramStart"/>
      <w:r w:rsidR="000B78A2">
        <w:t>used</w:t>
      </w:r>
      <w:r w:rsidR="003A20B8">
        <w:t>,</w:t>
      </w:r>
      <w:proofErr w:type="gramEnd"/>
      <w:r w:rsidR="000B78A2">
        <w:t xml:space="preserve"> </w:t>
      </w:r>
      <w:r w:rsidR="000B78A2">
        <w:lastRenderedPageBreak/>
        <w:t>numeracy because it is either all they have used, or because it engages their learners more.</w:t>
      </w:r>
    </w:p>
    <w:p w14:paraId="1233ABEB" w14:textId="77777777" w:rsidR="00323DEB" w:rsidRPr="00AB4145" w:rsidRDefault="00AB4145" w:rsidP="00AB4145">
      <w:pPr>
        <w:spacing w:before="200" w:line="288" w:lineRule="auto"/>
        <w:ind w:left="426"/>
        <w:rPr>
          <w:i/>
        </w:rPr>
      </w:pPr>
      <w:r>
        <w:rPr>
          <w:i/>
        </w:rPr>
        <w:t>“</w:t>
      </w:r>
      <w:r w:rsidR="000B78A2">
        <w:rPr>
          <w:i/>
        </w:rPr>
        <w:t xml:space="preserve">I have found the learners lost interest more quickly on the reading modules, but </w:t>
      </w:r>
      <w:proofErr w:type="gramStart"/>
      <w:r w:rsidR="000B78A2">
        <w:rPr>
          <w:i/>
        </w:rPr>
        <w:t>are</w:t>
      </w:r>
      <w:proofErr w:type="gramEnd"/>
      <w:r w:rsidR="000B78A2">
        <w:rPr>
          <w:i/>
        </w:rPr>
        <w:t xml:space="preserve"> generally engaged with the numeracy modules</w:t>
      </w:r>
      <w:r w:rsidR="000B78A2" w:rsidRPr="00AB4145">
        <w:rPr>
          <w:i/>
        </w:rPr>
        <w:t>.</w:t>
      </w:r>
      <w:r>
        <w:rPr>
          <w:i/>
        </w:rPr>
        <w:t>”</w:t>
      </w:r>
    </w:p>
    <w:p w14:paraId="635711A3" w14:textId="77777777" w:rsidR="000B78A2" w:rsidRDefault="00AB4145" w:rsidP="00AB4145">
      <w:pPr>
        <w:spacing w:before="200" w:line="288" w:lineRule="auto"/>
        <w:ind w:left="426"/>
        <w:rPr>
          <w:i/>
        </w:rPr>
      </w:pPr>
      <w:r>
        <w:rPr>
          <w:i/>
        </w:rPr>
        <w:t>“</w:t>
      </w:r>
      <w:r w:rsidR="000B78A2">
        <w:rPr>
          <w:i/>
        </w:rPr>
        <w:t xml:space="preserve">More numeracy, but this is because of the </w:t>
      </w:r>
      <w:r w:rsidR="007B484B">
        <w:rPr>
          <w:i/>
        </w:rPr>
        <w:t>trades-</w:t>
      </w:r>
      <w:r w:rsidR="000B78A2">
        <w:rPr>
          <w:i/>
        </w:rPr>
        <w:t>based learning.</w:t>
      </w:r>
      <w:r>
        <w:rPr>
          <w:i/>
        </w:rPr>
        <w:t>”</w:t>
      </w:r>
    </w:p>
    <w:p w14:paraId="1E4C8E0E" w14:textId="77777777" w:rsidR="000B78A2" w:rsidRPr="00AB4145" w:rsidRDefault="00AB4145" w:rsidP="00AB4145">
      <w:pPr>
        <w:spacing w:before="200" w:line="288" w:lineRule="auto"/>
        <w:ind w:left="426"/>
        <w:rPr>
          <w:i/>
        </w:rPr>
      </w:pPr>
      <w:r>
        <w:rPr>
          <w:i/>
        </w:rPr>
        <w:t>“</w:t>
      </w:r>
      <w:r w:rsidR="000B78A2">
        <w:rPr>
          <w:i/>
        </w:rPr>
        <w:t xml:space="preserve">Numeracy seems to engage more “cleanly”. </w:t>
      </w:r>
      <w:r>
        <w:rPr>
          <w:i/>
        </w:rPr>
        <w:t>There is l</w:t>
      </w:r>
      <w:r w:rsidR="000B78A2">
        <w:rPr>
          <w:i/>
        </w:rPr>
        <w:t xml:space="preserve">ess anxiety and </w:t>
      </w:r>
      <w:r>
        <w:rPr>
          <w:i/>
        </w:rPr>
        <w:t xml:space="preserve">there is </w:t>
      </w:r>
      <w:r w:rsidR="008528E4">
        <w:rPr>
          <w:i/>
        </w:rPr>
        <w:t>possibly more structured, accessible help with the activities</w:t>
      </w:r>
      <w:r>
        <w:rPr>
          <w:i/>
        </w:rPr>
        <w:t>”</w:t>
      </w:r>
      <w:r w:rsidR="008528E4">
        <w:rPr>
          <w:i/>
        </w:rPr>
        <w:t>.</w:t>
      </w:r>
    </w:p>
    <w:p w14:paraId="79F281E1" w14:textId="77777777" w:rsidR="000B78A2" w:rsidRDefault="000B78A2" w:rsidP="00485D75">
      <w:pPr>
        <w:spacing w:before="200" w:line="288" w:lineRule="auto"/>
      </w:pPr>
      <w:r>
        <w:t xml:space="preserve">There were only </w:t>
      </w:r>
      <w:r w:rsidR="008528E4">
        <w:t>four</w:t>
      </w:r>
      <w:r>
        <w:t xml:space="preserve"> comments about learners staying away from or avoiding the numeracy modules.</w:t>
      </w:r>
    </w:p>
    <w:p w14:paraId="676D89ED" w14:textId="77777777" w:rsidR="000B78A2" w:rsidRPr="00AB4145" w:rsidRDefault="00AB4145" w:rsidP="0003799D">
      <w:pPr>
        <w:spacing w:before="200" w:line="288" w:lineRule="auto"/>
        <w:ind w:left="426"/>
        <w:rPr>
          <w:i/>
        </w:rPr>
      </w:pPr>
      <w:r>
        <w:rPr>
          <w:i/>
        </w:rPr>
        <w:t>“</w:t>
      </w:r>
      <w:r w:rsidR="000B78A2">
        <w:rPr>
          <w:i/>
        </w:rPr>
        <w:t xml:space="preserve">Numeracy is never the preferred module. However once students gain confidence they </w:t>
      </w:r>
      <w:r w:rsidR="009B6297">
        <w:rPr>
          <w:i/>
        </w:rPr>
        <w:t>are more likely to engage with P</w:t>
      </w:r>
      <w:r w:rsidR="000B78A2">
        <w:rPr>
          <w:i/>
        </w:rPr>
        <w:t>athways – in almost all cases this reluctance is related to previous bad experiences with maths learning in formal settings.</w:t>
      </w:r>
      <w:r>
        <w:rPr>
          <w:i/>
        </w:rPr>
        <w:t>”</w:t>
      </w:r>
    </w:p>
    <w:p w14:paraId="7051263B" w14:textId="77777777" w:rsidR="003F37EE" w:rsidRDefault="000B78A2" w:rsidP="00485D75">
      <w:pPr>
        <w:spacing w:before="200" w:line="288" w:lineRule="auto"/>
      </w:pPr>
      <w:r>
        <w:t xml:space="preserve">It appears from the </w:t>
      </w:r>
      <w:r w:rsidR="00AB4145">
        <w:t xml:space="preserve">educator survey </w:t>
      </w:r>
      <w:r>
        <w:t>responses that writing is the least preferred option for learners</w:t>
      </w:r>
      <w:r w:rsidR="008528E4">
        <w:t xml:space="preserve">. Nine respondents made comments about their learners not liking or using the writing modules. </w:t>
      </w:r>
    </w:p>
    <w:p w14:paraId="74349D2B" w14:textId="77777777" w:rsidR="003F37EE" w:rsidRPr="003F37EE" w:rsidRDefault="00AB4145" w:rsidP="00AB4145">
      <w:pPr>
        <w:spacing w:before="200" w:line="288" w:lineRule="auto"/>
        <w:ind w:left="426"/>
        <w:rPr>
          <w:i/>
        </w:rPr>
      </w:pPr>
      <w:r>
        <w:rPr>
          <w:i/>
        </w:rPr>
        <w:t>“</w:t>
      </w:r>
      <w:r w:rsidR="003F37EE">
        <w:rPr>
          <w:i/>
        </w:rPr>
        <w:t>Many learners know their writing is poor and try and avoid writing activities</w:t>
      </w:r>
      <w:r>
        <w:rPr>
          <w:i/>
        </w:rPr>
        <w:t>.”</w:t>
      </w:r>
    </w:p>
    <w:p w14:paraId="217E5EA7" w14:textId="77777777" w:rsidR="000B78A2" w:rsidRDefault="008528E4" w:rsidP="00485D75">
      <w:pPr>
        <w:spacing w:before="200" w:line="288" w:lineRule="auto"/>
      </w:pPr>
      <w:r>
        <w:t xml:space="preserve">Three </w:t>
      </w:r>
      <w:r w:rsidR="003F37EE">
        <w:t xml:space="preserve">of the </w:t>
      </w:r>
      <w:r>
        <w:t>comment</w:t>
      </w:r>
      <w:r w:rsidR="003F37EE">
        <w:t xml:space="preserve">s were about the </w:t>
      </w:r>
      <w:r>
        <w:t>writing modules demand</w:t>
      </w:r>
      <w:r w:rsidR="003F37EE">
        <w:t>ing</w:t>
      </w:r>
      <w:r>
        <w:t xml:space="preserve"> more of learners because of the </w:t>
      </w:r>
      <w:r w:rsidR="003F37EE">
        <w:t>way they are written</w:t>
      </w:r>
      <w:r w:rsidR="007B484B">
        <w:t>.</w:t>
      </w:r>
      <w:r>
        <w:t xml:space="preserve">  </w:t>
      </w:r>
    </w:p>
    <w:p w14:paraId="0801F308" w14:textId="3A29FCA5" w:rsidR="003F37EE" w:rsidRDefault="00AB4145" w:rsidP="00AB4145">
      <w:pPr>
        <w:spacing w:before="200" w:line="288" w:lineRule="auto"/>
        <w:ind w:left="426"/>
        <w:rPr>
          <w:i/>
        </w:rPr>
      </w:pPr>
      <w:r>
        <w:rPr>
          <w:i/>
        </w:rPr>
        <w:t>“[With] t</w:t>
      </w:r>
      <w:r w:rsidR="003F37EE">
        <w:rPr>
          <w:i/>
        </w:rPr>
        <w:t>he writing</w:t>
      </w:r>
      <w:r>
        <w:rPr>
          <w:i/>
        </w:rPr>
        <w:t xml:space="preserve"> [it is]</w:t>
      </w:r>
      <w:r w:rsidR="003F37EE">
        <w:rPr>
          <w:i/>
        </w:rPr>
        <w:t xml:space="preserve"> sometimes very difficult to match</w:t>
      </w:r>
      <w:r>
        <w:rPr>
          <w:i/>
        </w:rPr>
        <w:t xml:space="preserve"> the </w:t>
      </w:r>
      <w:r w:rsidR="003F37EE">
        <w:rPr>
          <w:i/>
        </w:rPr>
        <w:t xml:space="preserve">learner answer to </w:t>
      </w:r>
      <w:r>
        <w:rPr>
          <w:i/>
        </w:rPr>
        <w:t xml:space="preserve">the </w:t>
      </w:r>
      <w:r w:rsidR="003F37EE">
        <w:rPr>
          <w:i/>
        </w:rPr>
        <w:t>expected, rather narrow correct answer, which can be off</w:t>
      </w:r>
      <w:r w:rsidR="00BF548B">
        <w:rPr>
          <w:i/>
        </w:rPr>
        <w:t>-</w:t>
      </w:r>
      <w:r w:rsidR="003F37EE">
        <w:rPr>
          <w:i/>
        </w:rPr>
        <w:t>putting for students.</w:t>
      </w:r>
    </w:p>
    <w:p w14:paraId="4DD51C86" w14:textId="77777777" w:rsidR="003F37EE" w:rsidRPr="00AB4145" w:rsidRDefault="00AB4145" w:rsidP="00AB4145">
      <w:pPr>
        <w:spacing w:before="200" w:line="288" w:lineRule="auto"/>
        <w:ind w:left="426"/>
        <w:rPr>
          <w:i/>
        </w:rPr>
      </w:pPr>
      <w:r>
        <w:rPr>
          <w:i/>
        </w:rPr>
        <w:t>“</w:t>
      </w:r>
      <w:r w:rsidR="003F37EE">
        <w:rPr>
          <w:i/>
        </w:rPr>
        <w:t>The writing intentions at Step 3 are not easy to follow.</w:t>
      </w:r>
      <w:r>
        <w:rPr>
          <w:i/>
        </w:rPr>
        <w:t>”</w:t>
      </w:r>
    </w:p>
    <w:p w14:paraId="03B41760" w14:textId="36C06EB2" w:rsidR="00AB4145" w:rsidRDefault="00AB4145" w:rsidP="00AB4145">
      <w:pPr>
        <w:spacing w:before="200" w:line="288" w:lineRule="auto"/>
      </w:pPr>
      <w:r>
        <w:t>Educators at the pr</w:t>
      </w:r>
      <w:r w:rsidR="00BF548B">
        <w:t xml:space="preserve">actice sites </w:t>
      </w:r>
      <w:r>
        <w:t xml:space="preserve">had mixed views about </w:t>
      </w:r>
      <w:r w:rsidR="00BF548B">
        <w:t xml:space="preserve">the extent to which they thought cultural context and/or vocational context was important for engaging and motivating </w:t>
      </w:r>
      <w:r w:rsidR="005A5CB3">
        <w:t>t</w:t>
      </w:r>
      <w:r w:rsidR="00BF548B">
        <w:t xml:space="preserve">heir learners </w:t>
      </w:r>
      <w:r w:rsidR="00815C98">
        <w:t>who</w:t>
      </w:r>
      <w:r w:rsidR="00BF548B">
        <w:t xml:space="preserve"> are using Pathways </w:t>
      </w:r>
      <w:proofErr w:type="spellStart"/>
      <w:r w:rsidR="00BF548B">
        <w:t>Awarua</w:t>
      </w:r>
      <w:proofErr w:type="spellEnd"/>
      <w:r w:rsidR="00BF548B">
        <w:t xml:space="preserve">. </w:t>
      </w:r>
      <w:r>
        <w:t>Essentially they fell into three groups.</w:t>
      </w:r>
    </w:p>
    <w:p w14:paraId="2EF1776C" w14:textId="77777777" w:rsidR="00BF548B" w:rsidRDefault="00815C98" w:rsidP="00CA5958">
      <w:pPr>
        <w:pStyle w:val="ListParagraph"/>
        <w:numPr>
          <w:ilvl w:val="0"/>
          <w:numId w:val="31"/>
        </w:numPr>
        <w:spacing w:before="200" w:line="288" w:lineRule="auto"/>
        <w:ind w:left="426" w:hanging="426"/>
      </w:pPr>
      <w:r>
        <w:t xml:space="preserve">Those who thought </w:t>
      </w:r>
      <w:r w:rsidR="00AB4145">
        <w:t>context</w:t>
      </w:r>
      <w:r>
        <w:t xml:space="preserve"> was important, a ‘nice to have’, but that realistically it is not always possible and that this did not seem to bother the learners.</w:t>
      </w:r>
    </w:p>
    <w:p w14:paraId="007F30E5" w14:textId="5D550AD4" w:rsidR="00815C98" w:rsidRDefault="00AB4145" w:rsidP="00AB4145">
      <w:pPr>
        <w:spacing w:before="200" w:line="288" w:lineRule="auto"/>
        <w:ind w:left="426"/>
        <w:rPr>
          <w:i/>
        </w:rPr>
      </w:pPr>
      <w:r>
        <w:rPr>
          <w:i/>
        </w:rPr>
        <w:t>“</w:t>
      </w:r>
      <w:r w:rsidR="00815C98">
        <w:rPr>
          <w:i/>
        </w:rPr>
        <w:t>Ideally, but that’s not realistic is it? People move, change jobs etc</w:t>
      </w:r>
      <w:r w:rsidR="0006365E">
        <w:rPr>
          <w:i/>
        </w:rPr>
        <w:t>etera</w:t>
      </w:r>
      <w:r w:rsidR="00815C98">
        <w:rPr>
          <w:i/>
        </w:rPr>
        <w:t xml:space="preserve"> so they have to adapt to new contexts. It’s not the end of the world i</w:t>
      </w:r>
      <w:r w:rsidR="005A5CB3">
        <w:rPr>
          <w:i/>
        </w:rPr>
        <w:t>s</w:t>
      </w:r>
      <w:r w:rsidR="00815C98">
        <w:rPr>
          <w:i/>
        </w:rPr>
        <w:t xml:space="preserve"> it?</w:t>
      </w:r>
      <w:r>
        <w:rPr>
          <w:i/>
        </w:rPr>
        <w:t>”</w:t>
      </w:r>
    </w:p>
    <w:p w14:paraId="2A837FAF" w14:textId="74F74631" w:rsidR="00815C98" w:rsidRDefault="005902C0" w:rsidP="00AB4145">
      <w:pPr>
        <w:spacing w:before="200" w:line="288" w:lineRule="auto"/>
        <w:ind w:left="426"/>
        <w:rPr>
          <w:i/>
        </w:rPr>
      </w:pPr>
      <w:r>
        <w:rPr>
          <w:i/>
        </w:rPr>
        <w:t>“</w:t>
      </w:r>
      <w:r w:rsidR="00815C98">
        <w:rPr>
          <w:i/>
        </w:rPr>
        <w:t xml:space="preserve">It would be nice to have more relevant cultural contexts, but it doesn’t bother them … but it would be nice … more inclusive to hear/have their own stories. </w:t>
      </w:r>
      <w:proofErr w:type="spellStart"/>
      <w:r w:rsidR="0006365E">
        <w:rPr>
          <w:i/>
        </w:rPr>
        <w:t>W</w:t>
      </w:r>
      <w:r w:rsidR="0006365E" w:rsidRPr="0006365E">
        <w:rPr>
          <w:i/>
        </w:rPr>
        <w:t>hānau</w:t>
      </w:r>
      <w:proofErr w:type="spellEnd"/>
      <w:r w:rsidR="00815C98">
        <w:rPr>
          <w:i/>
        </w:rPr>
        <w:t xml:space="preserve"> is important.</w:t>
      </w:r>
      <w:r>
        <w:rPr>
          <w:i/>
        </w:rPr>
        <w:t>”</w:t>
      </w:r>
    </w:p>
    <w:p w14:paraId="11C622C9" w14:textId="77777777" w:rsidR="005D47D9" w:rsidRDefault="005902C0" w:rsidP="00AB4145">
      <w:pPr>
        <w:spacing w:before="200" w:line="288" w:lineRule="auto"/>
        <w:ind w:left="426"/>
        <w:rPr>
          <w:i/>
        </w:rPr>
      </w:pPr>
      <w:r>
        <w:rPr>
          <w:i/>
        </w:rPr>
        <w:t>“</w:t>
      </w:r>
      <w:r w:rsidR="005D47D9">
        <w:rPr>
          <w:i/>
        </w:rPr>
        <w:t xml:space="preserve">One </w:t>
      </w:r>
      <w:proofErr w:type="spellStart"/>
      <w:r w:rsidR="005D47D9">
        <w:rPr>
          <w:i/>
        </w:rPr>
        <w:t>Pasifika</w:t>
      </w:r>
      <w:proofErr w:type="spellEnd"/>
      <w:r w:rsidR="005D47D9">
        <w:rPr>
          <w:i/>
        </w:rPr>
        <w:t xml:space="preserve"> student says it is helping to understand words better, is building his comprehension and he likes being able to check if he has the right answers. </w:t>
      </w:r>
      <w:r w:rsidR="005D47D9">
        <w:rPr>
          <w:i/>
        </w:rPr>
        <w:lastRenderedPageBreak/>
        <w:t xml:space="preserve">He also said it doesn’t bother him that he doesn’t recall any context involving </w:t>
      </w:r>
      <w:proofErr w:type="spellStart"/>
      <w:r w:rsidR="005D47D9">
        <w:rPr>
          <w:i/>
        </w:rPr>
        <w:t>Pasifika</w:t>
      </w:r>
      <w:proofErr w:type="spellEnd"/>
      <w:r w:rsidR="005D47D9">
        <w:rPr>
          <w:i/>
        </w:rPr>
        <w:t>.</w:t>
      </w:r>
      <w:r>
        <w:rPr>
          <w:i/>
        </w:rPr>
        <w:t>”</w:t>
      </w:r>
    </w:p>
    <w:p w14:paraId="79313F90" w14:textId="77777777" w:rsidR="00815C98" w:rsidRDefault="00815C98" w:rsidP="00CA5958">
      <w:pPr>
        <w:pStyle w:val="ListParagraph"/>
        <w:numPr>
          <w:ilvl w:val="0"/>
          <w:numId w:val="31"/>
        </w:numPr>
        <w:spacing w:before="200" w:line="288" w:lineRule="auto"/>
        <w:ind w:left="426" w:hanging="720"/>
      </w:pPr>
      <w:r>
        <w:t xml:space="preserve">Those who thought it </w:t>
      </w:r>
      <w:proofErr w:type="gramStart"/>
      <w:r>
        <w:t>was</w:t>
      </w:r>
      <w:proofErr w:type="gramEnd"/>
      <w:r>
        <w:t xml:space="preserve"> important and noticed their learners engaging more with relevant contexts or when the content matched their courses</w:t>
      </w:r>
      <w:r w:rsidR="00251D70">
        <w:t>.</w:t>
      </w:r>
    </w:p>
    <w:p w14:paraId="716064E4" w14:textId="1C61F5B1" w:rsidR="00815C98" w:rsidRDefault="005902C0" w:rsidP="00AB4145">
      <w:pPr>
        <w:spacing w:before="200" w:line="288" w:lineRule="auto"/>
        <w:ind w:left="426"/>
        <w:rPr>
          <w:i/>
        </w:rPr>
      </w:pPr>
      <w:r>
        <w:rPr>
          <w:i/>
        </w:rPr>
        <w:t>“</w:t>
      </w:r>
      <w:r w:rsidR="00815C98">
        <w:rPr>
          <w:i/>
        </w:rPr>
        <w:t xml:space="preserve">… </w:t>
      </w:r>
      <w:proofErr w:type="gramStart"/>
      <w:r w:rsidR="00815C98">
        <w:rPr>
          <w:i/>
        </w:rPr>
        <w:t>none</w:t>
      </w:r>
      <w:proofErr w:type="gramEnd"/>
      <w:r w:rsidR="00815C98">
        <w:rPr>
          <w:i/>
        </w:rPr>
        <w:t xml:space="preserve"> of the content relates to what they are doing in their course they don’t engage. It’s not specific enough. They are constantly asking, “</w:t>
      </w:r>
      <w:r w:rsidR="00251D70">
        <w:rPr>
          <w:i/>
        </w:rPr>
        <w:t>W</w:t>
      </w:r>
      <w:r w:rsidR="00815C98">
        <w:rPr>
          <w:i/>
        </w:rPr>
        <w:t xml:space="preserve">hy </w:t>
      </w:r>
      <w:r w:rsidR="00251D70">
        <w:rPr>
          <w:i/>
        </w:rPr>
        <w:t>do I have to do this?”</w:t>
      </w:r>
      <w:r w:rsidR="003A20B8">
        <w:rPr>
          <w:i/>
        </w:rPr>
        <w:t>”</w:t>
      </w:r>
    </w:p>
    <w:p w14:paraId="1A0B84E1" w14:textId="77777777" w:rsidR="00251D70" w:rsidRDefault="00251D70" w:rsidP="00CA5958">
      <w:pPr>
        <w:pStyle w:val="ListParagraph"/>
        <w:numPr>
          <w:ilvl w:val="0"/>
          <w:numId w:val="31"/>
        </w:numPr>
        <w:spacing w:before="200" w:line="288" w:lineRule="auto"/>
        <w:ind w:left="426" w:hanging="710"/>
      </w:pPr>
      <w:r>
        <w:t>Those who thought that the contexts were already relevant to learners in New Zealand</w:t>
      </w:r>
      <w:r w:rsidR="007B484B">
        <w:t>,</w:t>
      </w:r>
      <w:r>
        <w:t xml:space="preserve"> but </w:t>
      </w:r>
      <w:r w:rsidR="005902C0">
        <w:t>t</w:t>
      </w:r>
      <w:r>
        <w:t>here could be more of it.</w:t>
      </w:r>
    </w:p>
    <w:p w14:paraId="46F55D91" w14:textId="1D430B8B" w:rsidR="00251D70" w:rsidRDefault="005902C0" w:rsidP="00AB4145">
      <w:pPr>
        <w:spacing w:before="200" w:line="288" w:lineRule="auto"/>
        <w:ind w:left="426"/>
        <w:rPr>
          <w:i/>
        </w:rPr>
      </w:pPr>
      <w:r>
        <w:rPr>
          <w:i/>
        </w:rPr>
        <w:t>“</w:t>
      </w:r>
      <w:r w:rsidR="00F57E43" w:rsidRPr="00F57E43">
        <w:rPr>
          <w:rFonts w:cs="Arial"/>
          <w:i/>
        </w:rPr>
        <w:t>Māori</w:t>
      </w:r>
      <w:r w:rsidR="00251D70">
        <w:rPr>
          <w:i/>
        </w:rPr>
        <w:t xml:space="preserve"> and </w:t>
      </w:r>
      <w:proofErr w:type="spellStart"/>
      <w:r w:rsidR="00251D70">
        <w:rPr>
          <w:i/>
        </w:rPr>
        <w:t>Pasifika</w:t>
      </w:r>
      <w:proofErr w:type="spellEnd"/>
      <w:r w:rsidR="00251D70">
        <w:rPr>
          <w:i/>
        </w:rPr>
        <w:t xml:space="preserve"> names are used in some contexts. Koru are used as markers on the programme … however there seems to be little cultural content although students don’t seem bothered by this. I wonder as </w:t>
      </w:r>
      <w:proofErr w:type="spellStart"/>
      <w:r w:rsidR="0006365E">
        <w:rPr>
          <w:i/>
        </w:rPr>
        <w:t>w</w:t>
      </w:r>
      <w:r w:rsidR="0006365E" w:rsidRPr="0006365E">
        <w:rPr>
          <w:i/>
        </w:rPr>
        <w:t>hānau</w:t>
      </w:r>
      <w:proofErr w:type="spellEnd"/>
      <w:r w:rsidR="00251D70">
        <w:rPr>
          <w:i/>
        </w:rPr>
        <w:t xml:space="preserve"> are so important in any culture if there should be more cultural content included.</w:t>
      </w:r>
      <w:r>
        <w:rPr>
          <w:i/>
        </w:rPr>
        <w:t>”</w:t>
      </w:r>
    </w:p>
    <w:p w14:paraId="4E13557F" w14:textId="77777777" w:rsidR="00B14061" w:rsidRDefault="00B14061" w:rsidP="00B14061">
      <w:pPr>
        <w:pStyle w:val="Heading2"/>
      </w:pPr>
      <w:bookmarkStart w:id="18" w:name="_Toc417409228"/>
      <w:r>
        <w:t>Comment</w:t>
      </w:r>
      <w:bookmarkEnd w:id="18"/>
    </w:p>
    <w:p w14:paraId="56C3D076" w14:textId="30C7DACC" w:rsidR="00CA5958" w:rsidRDefault="00CA5958" w:rsidP="00054342">
      <w:pPr>
        <w:spacing w:before="200" w:line="288" w:lineRule="auto"/>
      </w:pPr>
      <w:r>
        <w:t>R</w:t>
      </w:r>
      <w:r w:rsidR="00C316AE">
        <w:t xml:space="preserve">esearch </w:t>
      </w:r>
      <w:r w:rsidR="00DE0439">
        <w:fldChar w:fldCharType="begin">
          <w:fldData xml:space="preserve">PEVuZE5vdGU+PENpdGU+PEF1dGhvcj5EYXZpczwvQXV0aG9yPjxZZWFyPjIwMTA8L1llYXI+PFJl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</w:fldData>
        </w:fldChar>
      </w:r>
      <w:r w:rsidR="00C316AE">
        <w:instrText xml:space="preserve"> ADDIN EN.CITE </w:instrText>
      </w:r>
      <w:r w:rsidR="00DE0439">
        <w:fldChar w:fldCharType="begin">
          <w:fldData xml:space="preserve">PEVuZE5vdGU+PENpdGU+PEF1dGhvcj5EYXZpczwvQXV0aG9yPjxZZWFyPjIwMTA8L1llYXI+PFJl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</w:fldData>
        </w:fldChar>
      </w:r>
      <w:r w:rsidR="00C316AE">
        <w:instrText xml:space="preserve"> ADDIN EN.CITE.DATA </w:instrText>
      </w:r>
      <w:r w:rsidR="00DE0439">
        <w:fldChar w:fldCharType="end"/>
      </w:r>
      <w:r w:rsidR="00DE0439">
        <w:fldChar w:fldCharType="separate"/>
      </w:r>
      <w:r w:rsidR="00C316AE">
        <w:rPr>
          <w:noProof/>
        </w:rPr>
        <w:t>(</w:t>
      </w:r>
      <w:hyperlink w:anchor="_ENREF_14" w:tooltip="Porter, 2006 #3510" w:history="1">
        <w:r w:rsidR="00C316AE">
          <w:rPr>
            <w:noProof/>
          </w:rPr>
          <w:t xml:space="preserve">Porter </w:t>
        </w:r>
        <w:r w:rsidR="003A20B8">
          <w:rPr>
            <w:noProof/>
          </w:rPr>
          <w:t xml:space="preserve">&amp; </w:t>
        </w:r>
        <w:r w:rsidR="00C316AE">
          <w:rPr>
            <w:noProof/>
          </w:rPr>
          <w:t>Sturm 2006</w:t>
        </w:r>
      </w:hyperlink>
      <w:proofErr w:type="gramStart"/>
      <w:r w:rsidR="00813FF3">
        <w:rPr>
          <w:noProof/>
        </w:rPr>
        <w:t xml:space="preserve">; </w:t>
      </w:r>
      <w:hyperlink w:anchor="_ENREF_6" w:tooltip="Davis, 2010 #4018" w:history="1">
        <w:r w:rsidR="00C316AE">
          <w:rPr>
            <w:noProof/>
          </w:rPr>
          <w:t xml:space="preserve">Davis </w:t>
        </w:r>
        <w:r>
          <w:rPr>
            <w:noProof/>
          </w:rPr>
          <w:t>et al.,</w:t>
        </w:r>
        <w:r w:rsidR="00C316AE">
          <w:rPr>
            <w:noProof/>
          </w:rPr>
          <w:t xml:space="preserve"> 2010</w:t>
        </w:r>
      </w:hyperlink>
      <w:r w:rsidR="00C316AE">
        <w:rPr>
          <w:noProof/>
        </w:rPr>
        <w:t>;</w:t>
      </w:r>
      <w:proofErr w:type="gramEnd"/>
      <w:r w:rsidR="00C316AE">
        <w:rPr>
          <w:noProof/>
        </w:rPr>
        <w:t xml:space="preserve"> </w:t>
      </w:r>
      <w:hyperlink w:anchor="_ENREF_4" w:tooltip="Clark, 2011 #4024" w:history="1">
        <w:r w:rsidR="00C316AE">
          <w:rPr>
            <w:noProof/>
          </w:rPr>
          <w:t>Clark 2011</w:t>
        </w:r>
      </w:hyperlink>
      <w:r w:rsidR="00C316AE">
        <w:rPr>
          <w:noProof/>
        </w:rPr>
        <w:t>)</w:t>
      </w:r>
      <w:r w:rsidR="00DE0439">
        <w:fldChar w:fldCharType="end"/>
      </w:r>
      <w:r w:rsidR="00C316AE">
        <w:t xml:space="preserve"> found the online learning approaches can work for/engage those with low literacy and numeracy skills.</w:t>
      </w:r>
      <w:r>
        <w:t xml:space="preserve"> </w:t>
      </w:r>
      <w:r w:rsidR="008E5FC8">
        <w:t>Th</w:t>
      </w:r>
      <w:r>
        <w:t xml:space="preserve">e </w:t>
      </w:r>
      <w:proofErr w:type="gramStart"/>
      <w:r>
        <w:t>comments made by educators and learners</w:t>
      </w:r>
      <w:r w:rsidR="008E5FC8">
        <w:t xml:space="preserve"> show</w:t>
      </w:r>
      <w:r>
        <w:t xml:space="preserve"> </w:t>
      </w:r>
      <w:r w:rsidR="00951F24">
        <w:t xml:space="preserve">Pathways </w:t>
      </w:r>
      <w:proofErr w:type="spellStart"/>
      <w:r w:rsidR="00951F24">
        <w:t>Awarua</w:t>
      </w:r>
      <w:proofErr w:type="spellEnd"/>
      <w:r w:rsidR="00951F24">
        <w:t xml:space="preserve"> </w:t>
      </w:r>
      <w:r>
        <w:t xml:space="preserve">certainly </w:t>
      </w:r>
      <w:r w:rsidR="00951F24">
        <w:t>engage</w:t>
      </w:r>
      <w:r w:rsidR="002C745E">
        <w:t>s</w:t>
      </w:r>
      <w:proofErr w:type="gramEnd"/>
      <w:r w:rsidR="00951F24">
        <w:t xml:space="preserve"> le</w:t>
      </w:r>
      <w:r w:rsidR="002C745E">
        <w:t xml:space="preserve">arners in a number of ways including its visual and audio aspects and its interactivity. </w:t>
      </w:r>
    </w:p>
    <w:p w14:paraId="31212B37" w14:textId="2878B76B" w:rsidR="00951F24" w:rsidRDefault="00054342" w:rsidP="00054342">
      <w:pPr>
        <w:spacing w:before="200" w:line="288" w:lineRule="auto"/>
      </w:pPr>
      <w:r>
        <w:t xml:space="preserve">While there was general agreement on this point, </w:t>
      </w:r>
      <w:r w:rsidR="002C745E">
        <w:t xml:space="preserve">there was </w:t>
      </w:r>
      <w:proofErr w:type="gramStart"/>
      <w:r w:rsidR="002C745E">
        <w:t>less consensus</w:t>
      </w:r>
      <w:proofErr w:type="gramEnd"/>
      <w:r>
        <w:t xml:space="preserve"> about</w:t>
      </w:r>
      <w:r w:rsidR="002C745E">
        <w:t xml:space="preserve"> the extent to which the content and context engaged learners (both cultural content and context</w:t>
      </w:r>
      <w:r w:rsidR="006B7E0C">
        <w:t>s</w:t>
      </w:r>
      <w:r w:rsidR="00894BA8">
        <w:t xml:space="preserve">; </w:t>
      </w:r>
      <w:r w:rsidR="002C745E">
        <w:t>and authentic life</w:t>
      </w:r>
      <w:r w:rsidR="00894BA8">
        <w:t>/</w:t>
      </w:r>
      <w:r w:rsidR="002C745E">
        <w:t xml:space="preserve">work content and contexts) and the extent to which this impacted on learners. </w:t>
      </w:r>
      <w:r>
        <w:t xml:space="preserve">Maths Technology (2011) found </w:t>
      </w:r>
      <w:r w:rsidRPr="007332E3">
        <w:rPr>
          <w:rFonts w:eastAsiaTheme="minorEastAsia" w:cs="Arial"/>
          <w:szCs w:val="22"/>
        </w:rPr>
        <w:t>the majority of educators would like to have been able to select more contextualised pathways for their learners</w:t>
      </w:r>
      <w:r>
        <w:rPr>
          <w:rFonts w:eastAsiaTheme="minorEastAsia" w:cs="Arial"/>
          <w:szCs w:val="22"/>
        </w:rPr>
        <w:t xml:space="preserve"> </w:t>
      </w:r>
      <w:r w:rsidR="00813FF3">
        <w:rPr>
          <w:rFonts w:eastAsiaTheme="minorEastAsia" w:cs="Arial"/>
          <w:szCs w:val="22"/>
        </w:rPr>
        <w:t>using</w:t>
      </w:r>
      <w:r>
        <w:rPr>
          <w:rFonts w:eastAsiaTheme="minorEastAsia" w:cs="Arial"/>
          <w:szCs w:val="22"/>
        </w:rPr>
        <w:t xml:space="preserve"> Pathways </w:t>
      </w:r>
      <w:proofErr w:type="spellStart"/>
      <w:r>
        <w:rPr>
          <w:rFonts w:eastAsiaTheme="minorEastAsia" w:cs="Arial"/>
          <w:szCs w:val="22"/>
        </w:rPr>
        <w:t>Awarua</w:t>
      </w:r>
      <w:proofErr w:type="spellEnd"/>
      <w:r w:rsidR="007B484B">
        <w:rPr>
          <w:rFonts w:eastAsiaTheme="minorEastAsia" w:cs="Arial"/>
          <w:szCs w:val="22"/>
        </w:rPr>
        <w:t>,</w:t>
      </w:r>
      <w:r>
        <w:rPr>
          <w:rFonts w:eastAsiaTheme="minorEastAsia" w:cs="Arial"/>
          <w:szCs w:val="22"/>
        </w:rPr>
        <w:t xml:space="preserve"> which is in keeping with the thinking of those in </w:t>
      </w:r>
      <w:r w:rsidR="00A035A4">
        <w:t xml:space="preserve">adult literacy and numeracy </w:t>
      </w:r>
      <w:r w:rsidR="002C745E">
        <w:t xml:space="preserve">sector </w:t>
      </w:r>
      <w:r>
        <w:t>and their</w:t>
      </w:r>
      <w:r w:rsidR="002C745E">
        <w:t xml:space="preserve"> long</w:t>
      </w:r>
      <w:r>
        <w:t>-</w:t>
      </w:r>
      <w:r w:rsidR="002C745E">
        <w:t>held view that using authentic contexts is essential</w:t>
      </w:r>
      <w:r>
        <w:t xml:space="preserve">. </w:t>
      </w:r>
      <w:r w:rsidR="00CA5958">
        <w:t xml:space="preserve">Davis et al., (2010) also found that acknowledging cultural context was important for </w:t>
      </w:r>
      <w:r w:rsidR="008C6741">
        <w:t xml:space="preserve">adult </w:t>
      </w:r>
      <w:r w:rsidR="00CA5958">
        <w:t>M</w:t>
      </w:r>
      <w:r w:rsidR="00CA5958">
        <w:rPr>
          <w:rFonts w:cs="Arial"/>
        </w:rPr>
        <w:t>ā</w:t>
      </w:r>
      <w:r w:rsidR="00CA5958">
        <w:t xml:space="preserve">ori and </w:t>
      </w:r>
      <w:proofErr w:type="spellStart"/>
      <w:r w:rsidR="00CA5958">
        <w:t>Pasifika</w:t>
      </w:r>
      <w:proofErr w:type="spellEnd"/>
      <w:r w:rsidR="00CA5958">
        <w:t xml:space="preserve"> learners.</w:t>
      </w:r>
      <w:r w:rsidR="008C6741">
        <w:rPr>
          <w:rStyle w:val="FootnoteReference"/>
        </w:rPr>
        <w:footnoteReference w:id="5"/>
      </w:r>
      <w:r w:rsidR="008C6741">
        <w:t xml:space="preserve"> </w:t>
      </w:r>
    </w:p>
    <w:p w14:paraId="6083A97B" w14:textId="6BB23991" w:rsidR="001A5886" w:rsidRDefault="00A035A4" w:rsidP="001A5886">
      <w:r>
        <w:t>However, d</w:t>
      </w:r>
      <w:r w:rsidR="002C745E">
        <w:t xml:space="preserve">espite </w:t>
      </w:r>
      <w:r>
        <w:t>these views</w:t>
      </w:r>
      <w:r w:rsidR="002C745E">
        <w:t xml:space="preserve"> there is </w:t>
      </w:r>
      <w:r w:rsidR="00C60210">
        <w:t>limited</w:t>
      </w:r>
      <w:r w:rsidR="002C745E">
        <w:t xml:space="preserve"> empirical research to back these claims </w:t>
      </w:r>
      <w:r w:rsidR="00DE0439">
        <w:fldChar w:fldCharType="begin"/>
      </w:r>
      <w:r w:rsidR="002C745E">
        <w:instrText xml:space="preserve"> ADDIN EN.CITE &lt;EndNote&gt;&lt;Cite&gt;&lt;Author&gt;Benseman&lt;/Author&gt;&lt;Year&gt;2005&lt;/Year&gt;&lt;RecNum&gt;2954&lt;/RecNum&gt;&lt;DisplayText&gt;(Benseman, Sutton et al. 2005)&lt;/DisplayText&gt;&lt;record&gt;&lt;rec-number&gt;2954&lt;/rec-number&gt;&lt;foreign-keys&gt;&lt;key app="EN" db-id="9rd5dpxf6rsvf1erpv75s5xhxpz0pap55dvf"&gt;2954&lt;/key&gt;&lt;/foreign-keys&gt;&lt;ref-type name="Report"&gt;27&lt;/ref-type&gt;&lt;contributors&gt;&lt;authors&gt;&lt;author&gt;Benseman, J.&lt;/author&gt;&lt;author&gt;Sutton, A.&lt;/author&gt;&lt;author&gt;Lander, J.&lt;/author&gt;&lt;/authors&gt;&lt;/contributors&gt;&lt;titles&gt;&lt;title&gt;Working in the light of evidence, as well as commitment. A literature review of the best available evidence about effective adult literacy, numeracy and language teaching&lt;/title&gt;&lt;/titles&gt;&lt;volume&gt; &lt;/volume&gt;&lt;dates&gt;&lt;year&gt;2005&lt;/year&gt;&lt;/dates&gt;&lt;pub-location&gt;Auckland&lt;/pub-location&gt;&lt;publisher&gt;Auckland UniServices Ltd. and The University of Auckland &lt;/publisher&gt;&lt;urls&gt;&lt;related-urls&gt;&lt;url&gt;http://www.educationcounts.govt.nz/publications/tertiary_education/27773/5727&lt;/url&gt;&lt;/related-urls&gt;&lt;pdf-urls&gt;&lt;url&gt; &lt;/url&gt;&lt;/pdf-urls&gt;&lt;/urls&gt;&lt;/record&gt;&lt;/Cite&gt;&lt;/EndNote&gt;</w:instrText>
      </w:r>
      <w:r w:rsidR="00DE0439">
        <w:fldChar w:fldCharType="separate"/>
      </w:r>
      <w:r w:rsidR="002C745E">
        <w:rPr>
          <w:noProof/>
        </w:rPr>
        <w:t>(</w:t>
      </w:r>
      <w:hyperlink w:anchor="_ENREF_2" w:tooltip="Benseman, 2005 #2954" w:history="1">
        <w:r w:rsidR="002C745E">
          <w:rPr>
            <w:noProof/>
          </w:rPr>
          <w:t>Benseman, Sutton</w:t>
        </w:r>
        <w:r w:rsidR="00B25D92">
          <w:rPr>
            <w:noProof/>
          </w:rPr>
          <w:t xml:space="preserve"> &amp; Lander,</w:t>
        </w:r>
        <w:r w:rsidR="002C745E">
          <w:rPr>
            <w:noProof/>
          </w:rPr>
          <w:t>. 2005</w:t>
        </w:r>
      </w:hyperlink>
      <w:r w:rsidR="002C745E">
        <w:rPr>
          <w:noProof/>
        </w:rPr>
        <w:t>)</w:t>
      </w:r>
      <w:r w:rsidR="00DE0439">
        <w:fldChar w:fldCharType="end"/>
      </w:r>
      <w:r w:rsidR="002C745E">
        <w:t xml:space="preserve">. </w:t>
      </w:r>
      <w:r w:rsidR="002C745E" w:rsidRPr="00F30258">
        <w:t xml:space="preserve">One exception (Purcell-Gates et al., 2002) researched changes in the actual reading and writing practices of the students rather than standardised test results according to the degree of curriculum authenticity. The study concluded that there was a positive relationship between those engaging in real life, authentic activities in the classroom and changed literacy behaviours. </w:t>
      </w:r>
      <w:r w:rsidRPr="00F30258">
        <w:t xml:space="preserve">Other </w:t>
      </w:r>
      <w:r w:rsidR="002C745E" w:rsidRPr="00F30258">
        <w:t xml:space="preserve">studies such as one of Canadian workplace programmes </w:t>
      </w:r>
      <w:r w:rsidR="00DE0439" w:rsidRPr="00F30258">
        <w:fldChar w:fldCharType="begin"/>
      </w:r>
      <w:r w:rsidR="002C745E" w:rsidRPr="00F30258">
        <w:instrText xml:space="preserve"> ADDIN EN.CITE &lt;EndNote&gt;&lt;Cite&gt;&lt;Author&gt;Kline&lt;/Author&gt;&lt;Year&gt;2009&lt;/Year&gt;&lt;RecNum&gt;3732&lt;/RecNum&gt;&lt;DisplayText&gt;(Kline 2009)&lt;/DisplayText&gt;&lt;record&gt;&lt;rec-number&gt;3732&lt;/rec-number&gt;&lt;foreign-keys&gt;&lt;key app="EN" db-id="9rd5dpxf6rsvf1erpv75s5xhxpz0pap55dvf"&gt;3732&lt;/key&gt;&lt;/foreign-keys&gt;&lt;ref-type name="Report"&gt;27&lt;/ref-type&gt;&lt;contributors&gt;&lt;authors&gt;&lt;author&gt;Kline, T.&lt;/author&gt;&lt;/authors&gt;&lt;/contributors&gt;&lt;titles&gt;&lt;title&gt;Essential Skills In Instruction. Final Report&lt;/title&gt;&lt;/titles&gt;&lt;dates&gt;&lt;year&gt;2009&lt;/year&gt;&lt;pub-dates&gt;&lt;date&gt;June 29&lt;/date&gt;&lt;/pub-dates&gt;&lt;/dates&gt;&lt;pub-location&gt;Vancouver, BC&lt;/pub-location&gt;&lt;publisher&gt;SkillPlan&lt;/publisher&gt;&lt;urls&gt;&lt;/urls&gt;&lt;/record&gt;&lt;/Cite&gt;&lt;/EndNote&gt;</w:instrText>
      </w:r>
      <w:r w:rsidR="00DE0439" w:rsidRPr="00F30258">
        <w:fldChar w:fldCharType="separate"/>
      </w:r>
      <w:r w:rsidR="002C745E" w:rsidRPr="00F30258">
        <w:rPr>
          <w:noProof/>
        </w:rPr>
        <w:t>(</w:t>
      </w:r>
      <w:hyperlink w:anchor="_ENREF_10" w:tooltip="Kline, 2009 #3732" w:history="1">
        <w:r w:rsidR="002C745E" w:rsidRPr="00F30258">
          <w:rPr>
            <w:noProof/>
          </w:rPr>
          <w:t xml:space="preserve">Kline </w:t>
        </w:r>
        <w:r w:rsidR="002C745E" w:rsidRPr="00F30258">
          <w:rPr>
            <w:noProof/>
          </w:rPr>
          <w:lastRenderedPageBreak/>
          <w:t>2009</w:t>
        </w:r>
      </w:hyperlink>
      <w:r w:rsidR="002C745E" w:rsidRPr="00F30258">
        <w:rPr>
          <w:noProof/>
        </w:rPr>
        <w:t>)</w:t>
      </w:r>
      <w:r w:rsidR="00DE0439" w:rsidRPr="00F30258">
        <w:fldChar w:fldCharType="end"/>
      </w:r>
      <w:r w:rsidRPr="00F30258">
        <w:t xml:space="preserve"> </w:t>
      </w:r>
      <w:r w:rsidR="002C745E" w:rsidRPr="00F30258">
        <w:t xml:space="preserve">and a New Zealand study </w:t>
      </w:r>
      <w:r w:rsidR="00DE0439" w:rsidRPr="00F30258">
        <w:fldChar w:fldCharType="begin"/>
      </w:r>
      <w:r w:rsidR="002C745E" w:rsidRPr="00F30258">
        <w:instrText xml:space="preserve"> ADDIN EN.CITE &lt;EndNote&gt;&lt;Cite&gt;&lt;Author&gt;Davis&lt;/Author&gt;&lt;Year&gt;2010&lt;/Year&gt;&lt;RecNum&gt;4027&lt;/RecNum&gt;&lt;DisplayText&gt;(Davis and Fletcher 2010)&lt;/DisplayText&gt;&lt;record&gt;&lt;rec-number&gt;4027&lt;/rec-number&gt;&lt;foreign-keys&gt;&lt;key app="EN" db-id="9rd5dpxf6rsvf1erpv75s5xhxpz0pap55dvf"&gt;4027&lt;/key&gt;&lt;/foreign-keys&gt;&lt;ref-type name="Report"&gt;27&lt;/ref-type&gt;&lt;contributors&gt;&lt;authors&gt;&lt;author&gt;Davis, N.&lt;/author&gt;&lt;author&gt;Fletcher, J.&lt;/author&gt;&lt;/authors&gt;&lt;/contributors&gt;&lt;titles&gt;&lt;title&gt;E-learning for adult literacy, language and numeracy. A case study of a polytechnic&lt;/title&gt;&lt;/titles&gt;&lt;dates&gt;&lt;year&gt;2010&lt;/year&gt;&lt;/dates&gt;&lt;pub-location&gt;Wellington&lt;/pub-location&gt;&lt;publisher&gt;Ministry of Education&lt;/publisher&gt;&lt;urls&gt;&lt;/urls&gt;&lt;/record&gt;&lt;/Cite&gt;&lt;/EndNote&gt;</w:instrText>
      </w:r>
      <w:r w:rsidR="00DE0439" w:rsidRPr="00F30258">
        <w:fldChar w:fldCharType="separate"/>
      </w:r>
      <w:r w:rsidR="002C745E" w:rsidRPr="00F30258">
        <w:rPr>
          <w:noProof/>
        </w:rPr>
        <w:t>(</w:t>
      </w:r>
      <w:hyperlink w:anchor="_ENREF_5" w:tooltip="Davis, 2010 #4027" w:history="1">
        <w:r w:rsidR="002C745E" w:rsidRPr="00F30258">
          <w:rPr>
            <w:noProof/>
          </w:rPr>
          <w:t xml:space="preserve">Davis </w:t>
        </w:r>
        <w:r w:rsidR="00B25D92">
          <w:rPr>
            <w:noProof/>
          </w:rPr>
          <w:t>et al.,</w:t>
        </w:r>
        <w:r w:rsidR="002C745E" w:rsidRPr="00F30258">
          <w:rPr>
            <w:noProof/>
          </w:rPr>
          <w:t xml:space="preserve"> 2010</w:t>
        </w:r>
      </w:hyperlink>
      <w:r w:rsidR="002C745E" w:rsidRPr="00F30258">
        <w:rPr>
          <w:noProof/>
        </w:rPr>
        <w:t>)</w:t>
      </w:r>
      <w:r w:rsidR="00DE0439" w:rsidRPr="00F30258">
        <w:fldChar w:fldCharType="end"/>
      </w:r>
      <w:r w:rsidR="002C745E" w:rsidRPr="00F30258">
        <w:t xml:space="preserve"> reported that those using higher amounts of contextualised teaching material achieved slightly higher participation</w:t>
      </w:r>
      <w:r w:rsidR="002C745E">
        <w:t xml:space="preserve"> rates and better </w:t>
      </w:r>
      <w:r>
        <w:t>literacy and numeracy</w:t>
      </w:r>
      <w:r w:rsidR="002C745E">
        <w:t xml:space="preserve"> outcomes.</w:t>
      </w:r>
      <w:r w:rsidR="001A5886">
        <w:t xml:space="preserve"> </w:t>
      </w:r>
    </w:p>
    <w:p w14:paraId="3609BEFB" w14:textId="2F575E0C" w:rsidR="00A035A4" w:rsidRDefault="00D766C8" w:rsidP="002C745E">
      <w:r>
        <w:t xml:space="preserve">As has been discussed and in keeping with adult learning theory, adult learners do engage when there are authentic contexts. However, it does not look as if this is essential for engagement with Pathways </w:t>
      </w:r>
      <w:proofErr w:type="spellStart"/>
      <w:r>
        <w:t>Awarua</w:t>
      </w:r>
      <w:proofErr w:type="spellEnd"/>
      <w:r>
        <w:t xml:space="preserve">, particularly for </w:t>
      </w:r>
      <w:r w:rsidR="004846CC">
        <w:t xml:space="preserve">learners </w:t>
      </w:r>
      <w:r>
        <w:t>who are</w:t>
      </w:r>
      <w:r w:rsidR="004846CC">
        <w:t xml:space="preserve"> </w:t>
      </w:r>
      <w:r w:rsidR="00882CE4">
        <w:t>self-</w:t>
      </w:r>
      <w:r w:rsidR="004846CC">
        <w:t xml:space="preserve">motivated </w:t>
      </w:r>
      <w:r w:rsidR="00882CE4">
        <w:t>and find the interface and interactivity</w:t>
      </w:r>
      <w:r w:rsidR="004846CC">
        <w:t xml:space="preserve"> </w:t>
      </w:r>
      <w:r w:rsidR="00882CE4">
        <w:t xml:space="preserve">engaging </w:t>
      </w:r>
      <w:r w:rsidR="004846CC">
        <w:t xml:space="preserve">without the contexts being specifically </w:t>
      </w:r>
      <w:r w:rsidR="006E5382">
        <w:t>relevant to</w:t>
      </w:r>
      <w:r w:rsidR="004846CC">
        <w:t xml:space="preserve"> them</w:t>
      </w:r>
      <w:r w:rsidR="00882CE4">
        <w:t xml:space="preserve">. </w:t>
      </w:r>
      <w:r w:rsidR="00166B32">
        <w:t xml:space="preserve">Therefore the technology and the self-paced, independent environment </w:t>
      </w:r>
      <w:r w:rsidR="00D56E13">
        <w:t>are</w:t>
      </w:r>
      <w:r w:rsidR="00166B32">
        <w:t xml:space="preserve"> </w:t>
      </w:r>
      <w:r w:rsidR="003D6DE9">
        <w:t xml:space="preserve">perhaps </w:t>
      </w:r>
      <w:r w:rsidR="00166B32">
        <w:t>sufficient to engage the majority of learners.</w:t>
      </w:r>
      <w:r w:rsidR="00D56E13">
        <w:t xml:space="preserve"> The caveat to this is that Pathways </w:t>
      </w:r>
      <w:proofErr w:type="spellStart"/>
      <w:r w:rsidR="00D56E13">
        <w:t>Awarua</w:t>
      </w:r>
      <w:proofErr w:type="spellEnd"/>
      <w:r w:rsidR="00D56E13">
        <w:t xml:space="preserve"> is just one part of their learning environment and the research </w:t>
      </w:r>
      <w:r w:rsidR="00A96DE8">
        <w:t>(</w:t>
      </w:r>
      <w:r w:rsidR="00813FF3">
        <w:t xml:space="preserve">Salomon, 2009; </w:t>
      </w:r>
      <w:proofErr w:type="spellStart"/>
      <w:r w:rsidR="00A96DE8">
        <w:t>Vorhaus</w:t>
      </w:r>
      <w:proofErr w:type="spellEnd"/>
      <w:r w:rsidR="00B86BE8">
        <w:t xml:space="preserve">, </w:t>
      </w:r>
      <w:proofErr w:type="spellStart"/>
      <w:r w:rsidR="00B86BE8">
        <w:t>Litster</w:t>
      </w:r>
      <w:proofErr w:type="spellEnd"/>
      <w:r w:rsidR="00B86BE8">
        <w:t xml:space="preserve">, </w:t>
      </w:r>
      <w:proofErr w:type="spellStart"/>
      <w:r w:rsidR="00B86BE8">
        <w:t>Frearson</w:t>
      </w:r>
      <w:proofErr w:type="spellEnd"/>
      <w:r w:rsidR="00B86BE8">
        <w:t xml:space="preserve"> &amp; Johnson</w:t>
      </w:r>
      <w:r w:rsidR="00A96DE8">
        <w:t xml:space="preserve">2011) </w:t>
      </w:r>
      <w:r w:rsidR="00D56E13">
        <w:t xml:space="preserve">shows </w:t>
      </w:r>
      <w:r w:rsidR="00A96DE8">
        <w:t xml:space="preserve">the need for multiple ways to engage adult literacy and numeracy learners including in-class and ICT-supported learning. </w:t>
      </w:r>
    </w:p>
    <w:p w14:paraId="2EF08138" w14:textId="531E42C5" w:rsidR="002C745E" w:rsidRDefault="004846CC" w:rsidP="00951F24">
      <w:r>
        <w:t>Having said this</w:t>
      </w:r>
      <w:r w:rsidR="006E5382">
        <w:t>,</w:t>
      </w:r>
      <w:r>
        <w:t xml:space="preserve"> </w:t>
      </w:r>
      <w:r w:rsidR="00882CE4">
        <w:t xml:space="preserve">the information in Table </w:t>
      </w:r>
      <w:r w:rsidR="00B86BE8">
        <w:t xml:space="preserve">2 </w:t>
      </w:r>
      <w:r w:rsidR="009B6297">
        <w:t xml:space="preserve">on page </w:t>
      </w:r>
      <w:r w:rsidR="00813FF3">
        <w:t>22</w:t>
      </w:r>
      <w:r w:rsidR="00882CE4">
        <w:t xml:space="preserve"> show</w:t>
      </w:r>
      <w:r w:rsidR="00813FF3">
        <w:t>s</w:t>
      </w:r>
      <w:r w:rsidR="00882CE4">
        <w:t xml:space="preserve"> more needs to be known about </w:t>
      </w:r>
      <w:r w:rsidR="006E5382">
        <w:t xml:space="preserve">the engagement of </w:t>
      </w:r>
      <w:r w:rsidR="00882CE4">
        <w:t xml:space="preserve">specific user groups, especially given the extent </w:t>
      </w:r>
      <w:r w:rsidR="006E5382">
        <w:t xml:space="preserve">to </w:t>
      </w:r>
      <w:r w:rsidR="00882CE4">
        <w:t xml:space="preserve">which </w:t>
      </w:r>
      <w:r w:rsidR="00894BA8">
        <w:t xml:space="preserve">educator </w:t>
      </w:r>
      <w:r w:rsidR="00882CE4">
        <w:t xml:space="preserve">survey respondents said they were </w:t>
      </w:r>
      <w:r w:rsidR="006E5382">
        <w:t>‘U</w:t>
      </w:r>
      <w:r w:rsidR="00882CE4">
        <w:t>nsure</w:t>
      </w:r>
      <w:r w:rsidR="00F57E43">
        <w:t xml:space="preserve">’ about </w:t>
      </w:r>
      <w:r w:rsidR="00F57E43" w:rsidRPr="004249CF">
        <w:rPr>
          <w:rFonts w:cs="Arial"/>
        </w:rPr>
        <w:t>Māori</w:t>
      </w:r>
      <w:r w:rsidR="006E5382">
        <w:t xml:space="preserve">, </w:t>
      </w:r>
      <w:proofErr w:type="spellStart"/>
      <w:r w:rsidR="006E5382">
        <w:t>Pasifika</w:t>
      </w:r>
      <w:proofErr w:type="spellEnd"/>
      <w:r w:rsidR="006E5382">
        <w:t>, second language learners, and learners on Steps 5</w:t>
      </w:r>
      <w:r w:rsidR="00B86BE8">
        <w:t xml:space="preserve"> and </w:t>
      </w:r>
      <w:r w:rsidR="006E5382">
        <w:t xml:space="preserve">6. </w:t>
      </w:r>
      <w:r w:rsidR="00133220">
        <w:t xml:space="preserve">Of note here is the response about Pathways </w:t>
      </w:r>
      <w:proofErr w:type="spellStart"/>
      <w:r w:rsidR="00133220">
        <w:t>Awarua</w:t>
      </w:r>
      <w:proofErr w:type="spellEnd"/>
      <w:r w:rsidR="00133220">
        <w:t xml:space="preserve"> not engaging second language learners as educators at </w:t>
      </w:r>
      <w:r w:rsidR="00EC3040">
        <w:t xml:space="preserve">the </w:t>
      </w:r>
      <w:r w:rsidR="00133220">
        <w:t>practice</w:t>
      </w:r>
      <w:r w:rsidR="00166B32">
        <w:t xml:space="preserve"> study sites</w:t>
      </w:r>
      <w:r w:rsidR="00B86BE8">
        <w:t>,</w:t>
      </w:r>
      <w:r w:rsidR="00166B32">
        <w:t xml:space="preserve"> though it did</w:t>
      </w:r>
      <w:r w:rsidR="00EC3040">
        <w:t xml:space="preserve"> when its use was supported by face-to-face teaching</w:t>
      </w:r>
      <w:r w:rsidR="00166B32">
        <w:t>.</w:t>
      </w:r>
      <w:r w:rsidR="001B249B">
        <w:t xml:space="preserve"> Their thinking is supported by Guiney (2012) who reported on a study of ESOL learners that found they were positive about blended learning approaches</w:t>
      </w:r>
      <w:r w:rsidR="00EC3040">
        <w:t>, as opposed to e-learning on its own</w:t>
      </w:r>
      <w:r w:rsidR="001B249B">
        <w:t xml:space="preserve">. </w:t>
      </w:r>
    </w:p>
    <w:p w14:paraId="5B9A199C" w14:textId="77777777" w:rsidR="00813FF3" w:rsidRDefault="00813FF3" w:rsidP="00951F24">
      <w:r>
        <w:t xml:space="preserve">In addition more needs to be known about the unequal engagement with reading, numeracy and writing. Given that educators talk about targeting gaps and using the Assessment Tool to inform the use of Pathways </w:t>
      </w:r>
      <w:proofErr w:type="spellStart"/>
      <w:r>
        <w:t>Awarua</w:t>
      </w:r>
      <w:proofErr w:type="spellEnd"/>
      <w:r>
        <w:t xml:space="preserve"> knowing more about why reading and writing do not seem to be as engaging as numeracy is important. </w:t>
      </w:r>
    </w:p>
    <w:p w14:paraId="41D54E76" w14:textId="77777777" w:rsidR="003F37EE" w:rsidRDefault="003F37EE" w:rsidP="00B86BE8">
      <w:pPr>
        <w:pStyle w:val="Heading1"/>
      </w:pPr>
      <w:bookmarkStart w:id="19" w:name="_Toc417409229"/>
      <w:r>
        <w:t xml:space="preserve">Impact of using Pathways </w:t>
      </w:r>
      <w:proofErr w:type="spellStart"/>
      <w:r>
        <w:t>Awarua</w:t>
      </w:r>
      <w:bookmarkEnd w:id="19"/>
      <w:proofErr w:type="spellEnd"/>
    </w:p>
    <w:p w14:paraId="2F2FE813" w14:textId="77777777" w:rsidR="003F37EE" w:rsidRDefault="003F37EE" w:rsidP="00485D75">
      <w:pPr>
        <w:spacing w:before="200" w:line="288" w:lineRule="auto"/>
      </w:pPr>
      <w:r>
        <w:t xml:space="preserve">Survey respondents were asked about the contribution Pathways </w:t>
      </w:r>
      <w:proofErr w:type="spellStart"/>
      <w:r>
        <w:t>Awarua</w:t>
      </w:r>
      <w:proofErr w:type="spellEnd"/>
      <w:r>
        <w:t xml:space="preserve"> makes to learners’ proficiency, i.e. their skill levels in reading, writing and numeracy and their practices, i.e. what they can do differently or more of.</w:t>
      </w:r>
    </w:p>
    <w:p w14:paraId="5BE6E742" w14:textId="1D44635E" w:rsidR="003F37EE" w:rsidRDefault="003F37EE" w:rsidP="00485D75">
      <w:pPr>
        <w:spacing w:before="200" w:line="288" w:lineRule="auto"/>
      </w:pPr>
      <w:r>
        <w:t xml:space="preserve">As </w:t>
      </w:r>
      <w:r w:rsidR="00B86BE8">
        <w:t>Figure 13</w:t>
      </w:r>
      <w:r>
        <w:t xml:space="preserve"> shows</w:t>
      </w:r>
      <w:r w:rsidR="00393B89">
        <w:t>,</w:t>
      </w:r>
      <w:r>
        <w:t xml:space="preserve"> </w:t>
      </w:r>
      <w:r w:rsidR="007C40B6">
        <w:t>t</w:t>
      </w:r>
      <w:r>
        <w:t xml:space="preserve">he majority of </w:t>
      </w:r>
      <w:r w:rsidR="00D766C8">
        <w:t xml:space="preserve">educator survey </w:t>
      </w:r>
      <w:r>
        <w:t>respondent</w:t>
      </w:r>
      <w:r w:rsidR="007C40B6">
        <w:t xml:space="preserve">s think Pathways </w:t>
      </w:r>
      <w:proofErr w:type="spellStart"/>
      <w:r w:rsidR="007C40B6">
        <w:t>Awarua</w:t>
      </w:r>
      <w:proofErr w:type="spellEnd"/>
      <w:r w:rsidR="007C40B6">
        <w:t xml:space="preserve"> makes </w:t>
      </w:r>
      <w:r w:rsidR="0006365E">
        <w:t>‘</w:t>
      </w:r>
      <w:r w:rsidR="007C40B6">
        <w:t>a big/some</w:t>
      </w:r>
      <w:r w:rsidR="0006365E">
        <w:t>’</w:t>
      </w:r>
      <w:r w:rsidR="007C40B6">
        <w:t xml:space="preserve"> contribution to both proficiency and practice. Of </w:t>
      </w:r>
      <w:r w:rsidR="00820D9C">
        <w:t xml:space="preserve">note </w:t>
      </w:r>
      <w:r w:rsidR="007C40B6">
        <w:t>is the difference between the two at the ‘</w:t>
      </w:r>
      <w:r w:rsidR="00B652C8">
        <w:t xml:space="preserve">a </w:t>
      </w:r>
      <w:r w:rsidR="007C40B6">
        <w:t>big contribution</w:t>
      </w:r>
      <w:r w:rsidR="00B652C8">
        <w:t>’</w:t>
      </w:r>
      <w:r w:rsidR="007C40B6">
        <w:t xml:space="preserve"> level with more respondents thinking </w:t>
      </w:r>
      <w:r w:rsidR="00820D9C">
        <w:t xml:space="preserve">Pathways </w:t>
      </w:r>
      <w:proofErr w:type="spellStart"/>
      <w:r w:rsidR="00333F49">
        <w:t>Awarua</w:t>
      </w:r>
      <w:proofErr w:type="spellEnd"/>
      <w:r w:rsidR="00333F49">
        <w:t xml:space="preserve"> </w:t>
      </w:r>
      <w:r w:rsidR="00820D9C">
        <w:t>makes</w:t>
      </w:r>
      <w:r w:rsidR="007C40B6">
        <w:t xml:space="preserve"> m</w:t>
      </w:r>
      <w:r w:rsidR="00820D9C">
        <w:t>o</w:t>
      </w:r>
      <w:r w:rsidR="007C40B6">
        <w:t>re a difference to proficiency than practice</w:t>
      </w:r>
      <w:r w:rsidR="00393B89">
        <w:t>.</w:t>
      </w:r>
      <w:r w:rsidR="007C40B6">
        <w:t xml:space="preserve"> </w:t>
      </w:r>
    </w:p>
    <w:p w14:paraId="4442BE52" w14:textId="77777777" w:rsidR="00813FF3" w:rsidRDefault="00813FF3">
      <w:pPr>
        <w:spacing w:after="0" w:line="240" w:lineRule="auto"/>
        <w:rPr>
          <w:i/>
        </w:rPr>
      </w:pPr>
      <w:r>
        <w:rPr>
          <w:i/>
        </w:rPr>
        <w:br w:type="page"/>
      </w:r>
    </w:p>
    <w:p w14:paraId="4F8C267B" w14:textId="63A4C651" w:rsidR="007C40B6" w:rsidRPr="00B14061" w:rsidRDefault="00A73402" w:rsidP="00D766C8">
      <w:pPr>
        <w:spacing w:before="200" w:line="288" w:lineRule="auto"/>
        <w:rPr>
          <w:i/>
        </w:rPr>
      </w:pPr>
      <w:r w:rsidRPr="00B14061">
        <w:rPr>
          <w:i/>
        </w:rPr>
        <w:lastRenderedPageBreak/>
        <w:t xml:space="preserve">Figure </w:t>
      </w:r>
      <w:r w:rsidR="00B25D92">
        <w:rPr>
          <w:i/>
        </w:rPr>
        <w:t>13</w:t>
      </w:r>
      <w:r w:rsidRPr="00B14061">
        <w:rPr>
          <w:i/>
        </w:rPr>
        <w:t>: Proficiency and practice (n=200)</w:t>
      </w:r>
    </w:p>
    <w:p w14:paraId="4EAD1C97" w14:textId="77777777" w:rsidR="003F37EE" w:rsidRDefault="003F37EE" w:rsidP="00D766C8">
      <w:pPr>
        <w:spacing w:before="200" w:line="288" w:lineRule="auto"/>
      </w:pPr>
      <w:r>
        <w:rPr>
          <w:noProof/>
          <w:lang w:val="en-NZ" w:eastAsia="en-NZ"/>
        </w:rPr>
        <w:drawing>
          <wp:inline distT="0" distB="0" distL="0" distR="0" wp14:anchorId="3F20E001" wp14:editId="6B3E6D76">
            <wp:extent cx="4572000" cy="2743200"/>
            <wp:effectExtent l="0" t="0" r="25400" b="254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22EB9E0" w14:textId="77777777" w:rsidR="00B652C8" w:rsidRDefault="00813FF3" w:rsidP="00485D75">
      <w:pPr>
        <w:spacing w:before="200" w:line="288" w:lineRule="auto"/>
      </w:pPr>
      <w:r>
        <w:t xml:space="preserve">A greater proportion of those in </w:t>
      </w:r>
      <w:r w:rsidR="00B652C8">
        <w:t>PTEs</w:t>
      </w:r>
      <w:r>
        <w:t xml:space="preserve"> than in </w:t>
      </w:r>
      <w:r w:rsidR="00B652C8">
        <w:t>ITPs th</w:t>
      </w:r>
      <w:r>
        <w:t>i</w:t>
      </w:r>
      <w:r w:rsidR="00B652C8">
        <w:t xml:space="preserve">nk </w:t>
      </w:r>
      <w:r>
        <w:t xml:space="preserve">Pathways </w:t>
      </w:r>
      <w:proofErr w:type="spellStart"/>
      <w:r>
        <w:t>Awarua</w:t>
      </w:r>
      <w:proofErr w:type="spellEnd"/>
      <w:r w:rsidR="00B652C8">
        <w:t xml:space="preserve"> ma</w:t>
      </w:r>
      <w:r w:rsidR="001261F3">
        <w:t>k</w:t>
      </w:r>
      <w:r w:rsidR="00B652C8">
        <w:t>e</w:t>
      </w:r>
      <w:r w:rsidR="001261F3">
        <w:t>s</w:t>
      </w:r>
      <w:r w:rsidR="00B652C8">
        <w:t xml:space="preserve"> a </w:t>
      </w:r>
      <w:r>
        <w:t>‘</w:t>
      </w:r>
      <w:r w:rsidR="00B652C8">
        <w:t xml:space="preserve">big contribution’ to proficiency, and </w:t>
      </w:r>
      <w:r>
        <w:t>a greater proportion</w:t>
      </w:r>
      <w:r w:rsidR="001261F3">
        <w:t xml:space="preserve"> of those in</w:t>
      </w:r>
      <w:r>
        <w:t xml:space="preserve"> </w:t>
      </w:r>
      <w:r w:rsidR="00B652C8">
        <w:t xml:space="preserve">ITPs than PTEs think it </w:t>
      </w:r>
      <w:proofErr w:type="gramStart"/>
      <w:r w:rsidR="00B652C8">
        <w:t>ma</w:t>
      </w:r>
      <w:r w:rsidR="001261F3">
        <w:t>k</w:t>
      </w:r>
      <w:r w:rsidR="00B652C8">
        <w:t>e</w:t>
      </w:r>
      <w:r w:rsidR="001261F3">
        <w:t>s</w:t>
      </w:r>
      <w:proofErr w:type="gramEnd"/>
      <w:r w:rsidR="00B652C8">
        <w:t xml:space="preserve"> ‘some contribution’. </w:t>
      </w:r>
      <w:r w:rsidR="006B64B6">
        <w:t xml:space="preserve">Thirty-nine respondents made additional comments. Thirteen of these were about proficiency gain being dependent on the amount of time learners spent on Pathways </w:t>
      </w:r>
      <w:proofErr w:type="spellStart"/>
      <w:r w:rsidR="006B64B6">
        <w:t>Awarua</w:t>
      </w:r>
      <w:proofErr w:type="spellEnd"/>
      <w:r w:rsidR="006B64B6">
        <w:t xml:space="preserve"> and their motivation and perseverance to use it.</w:t>
      </w:r>
    </w:p>
    <w:p w14:paraId="359DAB3B" w14:textId="77777777" w:rsidR="006B64B6" w:rsidRDefault="00D766C8" w:rsidP="00DA1149">
      <w:pPr>
        <w:spacing w:before="200" w:line="288" w:lineRule="auto"/>
        <w:ind w:left="426"/>
        <w:rPr>
          <w:i/>
        </w:rPr>
      </w:pPr>
      <w:r>
        <w:rPr>
          <w:i/>
        </w:rPr>
        <w:t>“</w:t>
      </w:r>
      <w:r w:rsidR="006B64B6">
        <w:rPr>
          <w:i/>
        </w:rPr>
        <w:t xml:space="preserve">For those that enjoy using Pathways </w:t>
      </w:r>
      <w:proofErr w:type="spellStart"/>
      <w:r w:rsidR="006B64B6">
        <w:rPr>
          <w:i/>
        </w:rPr>
        <w:t>Awarua</w:t>
      </w:r>
      <w:proofErr w:type="spellEnd"/>
      <w:r w:rsidR="006B64B6">
        <w:rPr>
          <w:i/>
        </w:rPr>
        <w:t xml:space="preserve"> and use it a lot I have noticed improvements in their assessments</w:t>
      </w:r>
      <w:r w:rsidR="00B52C72">
        <w:rPr>
          <w:i/>
        </w:rPr>
        <w:t>.</w:t>
      </w:r>
      <w:r>
        <w:rPr>
          <w:i/>
        </w:rPr>
        <w:t>”</w:t>
      </w:r>
    </w:p>
    <w:p w14:paraId="7CBEBCA3" w14:textId="77777777" w:rsidR="006B64B6" w:rsidRDefault="00D766C8" w:rsidP="00600FDF">
      <w:pPr>
        <w:spacing w:before="200" w:line="288" w:lineRule="auto"/>
        <w:ind w:left="426"/>
        <w:rPr>
          <w:i/>
        </w:rPr>
      </w:pPr>
      <w:r>
        <w:rPr>
          <w:i/>
        </w:rPr>
        <w:t>“</w:t>
      </w:r>
      <w:r w:rsidR="006B64B6" w:rsidRPr="006B64B6">
        <w:rPr>
          <w:i/>
        </w:rPr>
        <w:t>Without a lot of time to spend on LN teach</w:t>
      </w:r>
      <w:r w:rsidR="006B64B6">
        <w:rPr>
          <w:i/>
        </w:rPr>
        <w:t>ing in the classroom, Pathways provides extra practice and teaching for those who need it and past experience has shown improvement from those who use Pathways.</w:t>
      </w:r>
      <w:r>
        <w:rPr>
          <w:i/>
        </w:rPr>
        <w:t>”</w:t>
      </w:r>
    </w:p>
    <w:p w14:paraId="3C57C0FC" w14:textId="77777777" w:rsidR="00451C1C" w:rsidRDefault="00D766C8" w:rsidP="00600FDF">
      <w:pPr>
        <w:spacing w:before="200" w:line="288" w:lineRule="auto"/>
        <w:ind w:left="426"/>
        <w:rPr>
          <w:i/>
        </w:rPr>
      </w:pPr>
      <w:r>
        <w:rPr>
          <w:i/>
        </w:rPr>
        <w:t>“</w:t>
      </w:r>
      <w:r w:rsidR="00451C1C">
        <w:rPr>
          <w:i/>
        </w:rPr>
        <w:t>I think it is a fantastic resource</w:t>
      </w:r>
      <w:r>
        <w:rPr>
          <w:i/>
        </w:rPr>
        <w:t>.</w:t>
      </w:r>
      <w:r w:rsidR="00451C1C">
        <w:rPr>
          <w:i/>
        </w:rPr>
        <w:t xml:space="preserve"> I did not use it last year</w:t>
      </w:r>
      <w:r>
        <w:rPr>
          <w:i/>
        </w:rPr>
        <w:t>,</w:t>
      </w:r>
      <w:r w:rsidR="00451C1C">
        <w:rPr>
          <w:i/>
        </w:rPr>
        <w:t xml:space="preserve"> </w:t>
      </w:r>
      <w:r>
        <w:rPr>
          <w:i/>
        </w:rPr>
        <w:t>b</w:t>
      </w:r>
      <w:r w:rsidR="00451C1C">
        <w:rPr>
          <w:i/>
        </w:rPr>
        <w:t>ut will definitely use it again this year. I noticed a big improvement in my students’ learning.</w:t>
      </w:r>
    </w:p>
    <w:p w14:paraId="0D93627C" w14:textId="77777777" w:rsidR="006B64B6" w:rsidRDefault="006B64B6" w:rsidP="00485D75">
      <w:pPr>
        <w:spacing w:before="200" w:line="288" w:lineRule="auto"/>
      </w:pPr>
      <w:r>
        <w:t xml:space="preserve">Two respondents described significant gain learners had made. One talked about a </w:t>
      </w:r>
      <w:r w:rsidR="00D96556">
        <w:t xml:space="preserve">pilot they had run where both reading and numeracy had increased. The other gave an example of a learner who fully engaged with Pathways </w:t>
      </w:r>
      <w:proofErr w:type="spellStart"/>
      <w:r w:rsidR="00D96556">
        <w:t>Awarua</w:t>
      </w:r>
      <w:proofErr w:type="spellEnd"/>
      <w:r w:rsidR="00393B89">
        <w:t>.</w:t>
      </w:r>
    </w:p>
    <w:p w14:paraId="6A35E7D7" w14:textId="77777777" w:rsidR="00D96556" w:rsidRPr="00D96556" w:rsidRDefault="00600FDF" w:rsidP="00600FDF">
      <w:pPr>
        <w:spacing w:before="200" w:line="288" w:lineRule="auto"/>
        <w:ind w:left="426"/>
        <w:rPr>
          <w:i/>
        </w:rPr>
      </w:pPr>
      <w:r>
        <w:rPr>
          <w:i/>
        </w:rPr>
        <w:t>“</w:t>
      </w:r>
      <w:r w:rsidR="00D96556" w:rsidRPr="00D766C8">
        <w:rPr>
          <w:i/>
        </w:rPr>
        <w:t xml:space="preserve">… </w:t>
      </w:r>
      <w:r w:rsidR="00D96556">
        <w:rPr>
          <w:i/>
        </w:rPr>
        <w:t xml:space="preserve">He loved the tool and played on it instead of computer games. He made a 193 </w:t>
      </w:r>
      <w:proofErr w:type="gramStart"/>
      <w:r w:rsidR="00D96556">
        <w:rPr>
          <w:i/>
        </w:rPr>
        <w:t>–[</w:t>
      </w:r>
      <w:proofErr w:type="gramEnd"/>
      <w:r w:rsidR="00D96556">
        <w:rPr>
          <w:i/>
        </w:rPr>
        <w:t>scale score] change to end up in Step 2. It makes a huge contribution.</w:t>
      </w:r>
      <w:r>
        <w:rPr>
          <w:i/>
        </w:rPr>
        <w:t>”</w:t>
      </w:r>
    </w:p>
    <w:p w14:paraId="310C172C" w14:textId="77777777" w:rsidR="00251D70" w:rsidRDefault="00F5062C" w:rsidP="00485D75">
      <w:pPr>
        <w:spacing w:before="200" w:line="288" w:lineRule="auto"/>
      </w:pPr>
      <w:r>
        <w:t>Educators</w:t>
      </w:r>
      <w:r w:rsidR="00251D70">
        <w:t xml:space="preserve"> at the practice </w:t>
      </w:r>
      <w:r w:rsidR="005D47D9">
        <w:t xml:space="preserve">sites talked about the contribution that using Pathways </w:t>
      </w:r>
      <w:proofErr w:type="spellStart"/>
      <w:r w:rsidR="005D47D9">
        <w:t>Awarua</w:t>
      </w:r>
      <w:proofErr w:type="spellEnd"/>
      <w:r w:rsidR="005D47D9">
        <w:t xml:space="preserve"> is likely to have made to improved proficiency, but that it was not possible to comment on t</w:t>
      </w:r>
      <w:r w:rsidR="00324F46">
        <w:t xml:space="preserve">he extent of this contribution or to prove that it </w:t>
      </w:r>
      <w:r w:rsidR="00600FDF">
        <w:t xml:space="preserve">is Pathways </w:t>
      </w:r>
      <w:proofErr w:type="spellStart"/>
      <w:r w:rsidR="00600FDF">
        <w:t>Awarua</w:t>
      </w:r>
      <w:proofErr w:type="spellEnd"/>
      <w:r w:rsidR="00600FDF">
        <w:t xml:space="preserve"> that </w:t>
      </w:r>
      <w:r w:rsidR="00324F46">
        <w:t xml:space="preserve">has made </w:t>
      </w:r>
      <w:r w:rsidR="00600FDF">
        <w:t>the</w:t>
      </w:r>
      <w:r w:rsidR="00324F46">
        <w:t xml:space="preserve"> difference</w:t>
      </w:r>
      <w:r w:rsidR="00393B89">
        <w:t>.</w:t>
      </w:r>
    </w:p>
    <w:p w14:paraId="37E1B453" w14:textId="77777777" w:rsidR="00251D70" w:rsidRDefault="00600FDF" w:rsidP="00600FDF">
      <w:pPr>
        <w:spacing w:before="200" w:line="288" w:lineRule="auto"/>
        <w:ind w:left="426"/>
        <w:rPr>
          <w:i/>
        </w:rPr>
      </w:pPr>
      <w:r>
        <w:rPr>
          <w:i/>
        </w:rPr>
        <w:lastRenderedPageBreak/>
        <w:t>“</w:t>
      </w:r>
      <w:r w:rsidR="005D47D9">
        <w:rPr>
          <w:i/>
        </w:rPr>
        <w:t xml:space="preserve">It’s hard to isolate out its effect from the other components of the programme, but it’s one of the things that’s helping them get their results. Seventy-five percent went up a Step and it [Pathways </w:t>
      </w:r>
      <w:proofErr w:type="spellStart"/>
      <w:r w:rsidR="005D47D9">
        <w:rPr>
          <w:i/>
        </w:rPr>
        <w:t>Awarua</w:t>
      </w:r>
      <w:proofErr w:type="spellEnd"/>
      <w:r w:rsidR="005D47D9">
        <w:rPr>
          <w:i/>
        </w:rPr>
        <w:t>] was part of it.</w:t>
      </w:r>
      <w:r>
        <w:rPr>
          <w:i/>
        </w:rPr>
        <w:t>”</w:t>
      </w:r>
    </w:p>
    <w:p w14:paraId="68CF969D" w14:textId="77777777" w:rsidR="00324F46" w:rsidRDefault="00F5062C" w:rsidP="00485D75">
      <w:pPr>
        <w:spacing w:before="200" w:line="288" w:lineRule="auto"/>
      </w:pPr>
      <w:r>
        <w:t>However</w:t>
      </w:r>
      <w:r w:rsidR="00894BA8">
        <w:t>,</w:t>
      </w:r>
      <w:r>
        <w:t xml:space="preserve"> at one site the educator had compared the Assessment Tool results of learners in a year group who had not used Pathways </w:t>
      </w:r>
      <w:proofErr w:type="spellStart"/>
      <w:r>
        <w:t>Awarua</w:t>
      </w:r>
      <w:proofErr w:type="spellEnd"/>
      <w:r>
        <w:t xml:space="preserve"> to those who had used it in a </w:t>
      </w:r>
      <w:r w:rsidR="00393B89">
        <w:t>16-</w:t>
      </w:r>
      <w:r>
        <w:t xml:space="preserve">week course of study. </w:t>
      </w:r>
      <w:r w:rsidR="00EF4629">
        <w:t xml:space="preserve">She found that a greater percentage of learners in the latter group had made statistically significant gain in numeracy. This educator also cited examples of individual learners who had used Pathways </w:t>
      </w:r>
      <w:proofErr w:type="spellStart"/>
      <w:r w:rsidR="00EF4629">
        <w:t>Awarua</w:t>
      </w:r>
      <w:proofErr w:type="spellEnd"/>
      <w:r w:rsidR="00EF4629">
        <w:t xml:space="preserve"> and whose Assessment Tool results had improved. </w:t>
      </w:r>
    </w:p>
    <w:p w14:paraId="7ED1E34B" w14:textId="77777777" w:rsidR="00DE38F9" w:rsidRDefault="008038C9" w:rsidP="00485D75">
      <w:pPr>
        <w:spacing w:before="200" w:line="288" w:lineRule="auto"/>
      </w:pPr>
      <w:r>
        <w:t>M</w:t>
      </w:r>
      <w:r w:rsidR="00DE38F9">
        <w:t xml:space="preserve">ost of </w:t>
      </w:r>
      <w:r w:rsidR="00DD6D00">
        <w:t xml:space="preserve">the </w:t>
      </w:r>
      <w:r w:rsidR="00600FDF">
        <w:t xml:space="preserve">educators at the practice sites </w:t>
      </w:r>
      <w:r w:rsidR="00DE38F9">
        <w:t>were able to cite examples of difference</w:t>
      </w:r>
      <w:r w:rsidR="00600FDF">
        <w:t>s</w:t>
      </w:r>
      <w:r w:rsidR="00DE38F9">
        <w:t xml:space="preserve"> they have seen </w:t>
      </w:r>
      <w:r w:rsidR="00600FDF">
        <w:t xml:space="preserve">Pathways </w:t>
      </w:r>
      <w:proofErr w:type="spellStart"/>
      <w:r w:rsidR="00600FDF">
        <w:t>Awarua</w:t>
      </w:r>
      <w:proofErr w:type="spellEnd"/>
      <w:r w:rsidR="00DE38F9">
        <w:t xml:space="preserve"> make to some of their learners. For example:</w:t>
      </w:r>
    </w:p>
    <w:p w14:paraId="5509A16A" w14:textId="435901F8" w:rsidR="00DE38F9" w:rsidRDefault="00D72F50" w:rsidP="0006365E">
      <w:pPr>
        <w:pStyle w:val="ListParagraph"/>
        <w:numPr>
          <w:ilvl w:val="0"/>
          <w:numId w:val="32"/>
        </w:numPr>
        <w:spacing w:before="200" w:line="288" w:lineRule="auto"/>
      </w:pPr>
      <w:r>
        <w:t>t</w:t>
      </w:r>
      <w:r w:rsidR="00DE38F9">
        <w:t>wo Cambodian women who now understand fractions</w:t>
      </w:r>
    </w:p>
    <w:p w14:paraId="6D82525F" w14:textId="48AD5A30" w:rsidR="00DE38F9" w:rsidRDefault="00D72F50" w:rsidP="0006365E">
      <w:pPr>
        <w:pStyle w:val="ListParagraph"/>
        <w:numPr>
          <w:ilvl w:val="0"/>
          <w:numId w:val="32"/>
        </w:numPr>
        <w:spacing w:before="200" w:line="288" w:lineRule="auto"/>
      </w:pPr>
      <w:r>
        <w:t>a</w:t>
      </w:r>
      <w:r w:rsidR="00DE38F9">
        <w:t xml:space="preserve"> student who needed help with decoding</w:t>
      </w:r>
    </w:p>
    <w:p w14:paraId="3B9EF1CF" w14:textId="3D69CE23" w:rsidR="008038C9" w:rsidRDefault="00D72F50" w:rsidP="0006365E">
      <w:pPr>
        <w:pStyle w:val="ListParagraph"/>
        <w:numPr>
          <w:ilvl w:val="0"/>
          <w:numId w:val="32"/>
        </w:numPr>
        <w:spacing w:before="200" w:line="288" w:lineRule="auto"/>
      </w:pPr>
      <w:r>
        <w:t>a</w:t>
      </w:r>
      <w:r w:rsidR="001A5886">
        <w:t xml:space="preserve"> s</w:t>
      </w:r>
      <w:r w:rsidR="008038C9">
        <w:t xml:space="preserve">tudent who </w:t>
      </w:r>
      <w:r w:rsidR="001A5886">
        <w:t>succeeded in gaining</w:t>
      </w:r>
      <w:r w:rsidR="008038C9">
        <w:t xml:space="preserve"> entry to Police training</w:t>
      </w:r>
    </w:p>
    <w:p w14:paraId="5BAF703C" w14:textId="1F15E15E" w:rsidR="008038C9" w:rsidRDefault="00D72F50" w:rsidP="0006365E">
      <w:pPr>
        <w:pStyle w:val="ListParagraph"/>
        <w:numPr>
          <w:ilvl w:val="0"/>
          <w:numId w:val="32"/>
        </w:numPr>
        <w:spacing w:before="200" w:line="288" w:lineRule="auto"/>
      </w:pPr>
      <w:proofErr w:type="gramStart"/>
      <w:r>
        <w:t>a</w:t>
      </w:r>
      <w:proofErr w:type="gramEnd"/>
      <w:r w:rsidR="008038C9">
        <w:t xml:space="preserve"> dyslexic worker who wanted to continue with Pathways </w:t>
      </w:r>
      <w:proofErr w:type="spellStart"/>
      <w:r w:rsidR="008038C9">
        <w:t>Awarua</w:t>
      </w:r>
      <w:proofErr w:type="spellEnd"/>
      <w:r w:rsidR="008038C9">
        <w:t xml:space="preserve"> once the learning programme finished and was given a laptop by the company so he could continue, “</w:t>
      </w:r>
      <w:r w:rsidR="008038C9">
        <w:rPr>
          <w:i/>
        </w:rPr>
        <w:t>He’s made massive progress”.</w:t>
      </w:r>
    </w:p>
    <w:p w14:paraId="7471860F" w14:textId="77777777" w:rsidR="005D47D9" w:rsidRDefault="005D47D9" w:rsidP="00485D75">
      <w:pPr>
        <w:spacing w:before="200" w:line="288" w:lineRule="auto"/>
      </w:pPr>
      <w:r>
        <w:t xml:space="preserve">The </w:t>
      </w:r>
      <w:r w:rsidR="00600FDF">
        <w:t>educators</w:t>
      </w:r>
      <w:r>
        <w:t xml:space="preserve"> attributed </w:t>
      </w:r>
      <w:r w:rsidR="00600FDF">
        <w:t>the</w:t>
      </w:r>
      <w:r>
        <w:t xml:space="preserve"> general increase in confidence and computer skills </w:t>
      </w:r>
      <w:r w:rsidR="00963BB5">
        <w:t xml:space="preserve">for some of the learners </w:t>
      </w:r>
      <w:r>
        <w:t xml:space="preserve">to Pathways </w:t>
      </w:r>
      <w:proofErr w:type="spellStart"/>
      <w:r>
        <w:t>Awarua</w:t>
      </w:r>
      <w:proofErr w:type="spellEnd"/>
      <w:r>
        <w:t xml:space="preserve"> and in turn th</w:t>
      </w:r>
      <w:r w:rsidR="00324F46">
        <w:t>ought this may have helped to improve</w:t>
      </w:r>
      <w:r w:rsidR="00CE759C">
        <w:t xml:space="preserve"> progress </w:t>
      </w:r>
      <w:r w:rsidR="00324F46">
        <w:t>Assessment Tool res</w:t>
      </w:r>
      <w:r w:rsidR="00CE759C">
        <w:t>ults</w:t>
      </w:r>
      <w:r w:rsidR="00324F46">
        <w:t>, especially for those learners who lacked computer skills in their first assessment.</w:t>
      </w:r>
    </w:p>
    <w:p w14:paraId="4230EC9A" w14:textId="77777777" w:rsidR="00963BB5" w:rsidRDefault="00963BB5" w:rsidP="00963BB5">
      <w:pPr>
        <w:spacing w:before="200" w:line="288" w:lineRule="auto"/>
        <w:ind w:left="426"/>
        <w:rPr>
          <w:i/>
        </w:rPr>
      </w:pPr>
      <w:r>
        <w:rPr>
          <w:i/>
        </w:rPr>
        <w:t>“</w:t>
      </w:r>
      <w:r w:rsidR="00324F46">
        <w:rPr>
          <w:i/>
        </w:rPr>
        <w:t>See them doing what they couldn’t do before and doing it confidently. The re</w:t>
      </w:r>
      <w:r w:rsidR="00393B89">
        <w:rPr>
          <w:i/>
        </w:rPr>
        <w:t>-</w:t>
      </w:r>
      <w:r w:rsidR="00324F46">
        <w:rPr>
          <w:i/>
        </w:rPr>
        <w:t>test on the Assessment Tool – see them as more comfortable with computers. They are more familiar with and able to concentrate with the computer medium</w:t>
      </w:r>
      <w:r>
        <w:rPr>
          <w:i/>
        </w:rPr>
        <w:t>…”</w:t>
      </w:r>
    </w:p>
    <w:p w14:paraId="69F1B339" w14:textId="77777777" w:rsidR="00324F46" w:rsidRPr="00324F46" w:rsidRDefault="00324F46" w:rsidP="00963BB5">
      <w:pPr>
        <w:spacing w:before="200" w:line="288" w:lineRule="auto"/>
      </w:pPr>
      <w:r>
        <w:t xml:space="preserve">Another </w:t>
      </w:r>
      <w:r w:rsidR="00963BB5">
        <w:t>educator</w:t>
      </w:r>
      <w:r>
        <w:t xml:space="preserve"> cited the example of six students who would</w:t>
      </w:r>
      <w:r w:rsidR="00E53429">
        <w:t xml:space="preserve">n’t read and as a result of using Pathways </w:t>
      </w:r>
      <w:proofErr w:type="spellStart"/>
      <w:r w:rsidR="00E53429">
        <w:t>Awarua</w:t>
      </w:r>
      <w:proofErr w:type="spellEnd"/>
      <w:r w:rsidR="00E53429">
        <w:t xml:space="preserve"> for homework now do so. </w:t>
      </w:r>
      <w:r w:rsidR="00963BB5">
        <w:t xml:space="preserve">S/he thought it has </w:t>
      </w:r>
      <w:r w:rsidR="00E53429">
        <w:t>increased their confidence</w:t>
      </w:r>
      <w:r w:rsidR="00391F7E">
        <w:t xml:space="preserve">, </w:t>
      </w:r>
      <w:r w:rsidR="00391F7E">
        <w:rPr>
          <w:i/>
        </w:rPr>
        <w:t xml:space="preserve">“It encourages reading habits and demystifies reading”. </w:t>
      </w:r>
      <w:r>
        <w:t xml:space="preserve"> </w:t>
      </w:r>
    </w:p>
    <w:p w14:paraId="78758565" w14:textId="639504E2" w:rsidR="00BF61C3" w:rsidRDefault="00BF61C3" w:rsidP="00485D75">
      <w:pPr>
        <w:spacing w:before="200" w:line="288" w:lineRule="auto"/>
      </w:pPr>
      <w:r>
        <w:t xml:space="preserve">In the </w:t>
      </w:r>
      <w:r w:rsidR="00963BB5">
        <w:t xml:space="preserve">educator </w:t>
      </w:r>
      <w:r>
        <w:t xml:space="preserve">survey, </w:t>
      </w:r>
      <w:r w:rsidR="00963BB5">
        <w:t xml:space="preserve">a greater proportion of those in </w:t>
      </w:r>
      <w:r w:rsidR="00B652C8">
        <w:t>PTE</w:t>
      </w:r>
      <w:r w:rsidR="00452FA2">
        <w:t>s</w:t>
      </w:r>
      <w:r w:rsidR="00B652C8">
        <w:t xml:space="preserve"> than ITPs </w:t>
      </w:r>
      <w:r w:rsidR="00963BB5">
        <w:t>thought</w:t>
      </w:r>
      <w:r w:rsidR="00B652C8">
        <w:t xml:space="preserve"> Pathways </w:t>
      </w:r>
      <w:proofErr w:type="spellStart"/>
      <w:r w:rsidR="00B652C8">
        <w:t>Awarua</w:t>
      </w:r>
      <w:proofErr w:type="spellEnd"/>
      <w:r w:rsidR="00B652C8">
        <w:t xml:space="preserve"> made ‘a big’ or ‘some contribution’ to improved practices</w:t>
      </w:r>
      <w:r w:rsidR="005C371A">
        <w:t xml:space="preserve">. </w:t>
      </w:r>
      <w:r w:rsidR="00DC08FB">
        <w:t xml:space="preserve">As with changes in proficiency, </w:t>
      </w:r>
      <w:r w:rsidR="00963BB5">
        <w:t>educators</w:t>
      </w:r>
      <w:r w:rsidR="00DC08FB">
        <w:t xml:space="preserve"> at the practice sites found it difficult to comment on the extent to which Pathways </w:t>
      </w:r>
      <w:proofErr w:type="spellStart"/>
      <w:r w:rsidR="00DC08FB">
        <w:t>Awarua</w:t>
      </w:r>
      <w:proofErr w:type="spellEnd"/>
      <w:r w:rsidR="00DC08FB">
        <w:t xml:space="preserve"> contributed to learners doing things more </w:t>
      </w:r>
      <w:r w:rsidR="00393B89">
        <w:t xml:space="preserve">often </w:t>
      </w:r>
      <w:r w:rsidR="00DC08FB">
        <w:t>or more easily. Here again they commented on increased confidence and reading more, with two also commenting on learners’ ability to use computers.</w:t>
      </w:r>
    </w:p>
    <w:p w14:paraId="4F8B5EEA" w14:textId="77777777" w:rsidR="00BF61C3" w:rsidRPr="00963BB5" w:rsidRDefault="00963BB5" w:rsidP="00963BB5">
      <w:pPr>
        <w:spacing w:before="200" w:line="288" w:lineRule="auto"/>
        <w:ind w:left="426"/>
        <w:rPr>
          <w:i/>
        </w:rPr>
      </w:pPr>
      <w:r>
        <w:rPr>
          <w:i/>
        </w:rPr>
        <w:t>“</w:t>
      </w:r>
      <w:r w:rsidR="00BF61C3">
        <w:rPr>
          <w:i/>
        </w:rPr>
        <w:t>They are using computers more easily, especially the older learners. It helps th</w:t>
      </w:r>
      <w:r w:rsidR="00DC08FB">
        <w:rPr>
          <w:i/>
        </w:rPr>
        <w:t>e</w:t>
      </w:r>
      <w:r w:rsidR="00BF61C3">
        <w:rPr>
          <w:i/>
        </w:rPr>
        <w:t>m with computer-related things like emails and memos.</w:t>
      </w:r>
      <w:r>
        <w:rPr>
          <w:i/>
        </w:rPr>
        <w:t>”</w:t>
      </w:r>
      <w:r w:rsidR="00BF61C3">
        <w:rPr>
          <w:i/>
        </w:rPr>
        <w:t xml:space="preserve"> </w:t>
      </w:r>
    </w:p>
    <w:p w14:paraId="30C50E27" w14:textId="77777777" w:rsidR="00BF61C3" w:rsidRPr="00BF61C3" w:rsidRDefault="00DC08FB" w:rsidP="00485D75">
      <w:pPr>
        <w:spacing w:before="200" w:line="288" w:lineRule="auto"/>
      </w:pPr>
      <w:r>
        <w:t xml:space="preserve">Use of computers also came through </w:t>
      </w:r>
      <w:r w:rsidR="00D5057E">
        <w:t>from</w:t>
      </w:r>
      <w:r>
        <w:t xml:space="preserve"> learners</w:t>
      </w:r>
      <w:r w:rsidR="00D5057E">
        <w:t>,</w:t>
      </w:r>
      <w:r>
        <w:t xml:space="preserve"> with one </w:t>
      </w:r>
      <w:r w:rsidR="00D5057E">
        <w:t>commenting how her use of</w:t>
      </w:r>
      <w:r>
        <w:t xml:space="preserve"> Pathways </w:t>
      </w:r>
      <w:proofErr w:type="spellStart"/>
      <w:r>
        <w:t>Awarua</w:t>
      </w:r>
      <w:proofErr w:type="spellEnd"/>
      <w:r>
        <w:t xml:space="preserve"> has given her more confidence with computers and for the first time she has been able to book airfares online. She talked of booking family </w:t>
      </w:r>
      <w:r>
        <w:lastRenderedPageBreak/>
        <w:t>members to go to a wedding and sav</w:t>
      </w:r>
      <w:r w:rsidR="005D44CC">
        <w:t>ing</w:t>
      </w:r>
      <w:r>
        <w:t xml:space="preserve"> $210 as she did not have to go through the travel agent and pay their booking fee.</w:t>
      </w:r>
      <w:r w:rsidR="005D44CC">
        <w:t xml:space="preserve"> </w:t>
      </w:r>
    </w:p>
    <w:p w14:paraId="12BCAB2A" w14:textId="2E6321B0" w:rsidR="00C4689D" w:rsidRDefault="00A73402" w:rsidP="00485D75">
      <w:pPr>
        <w:spacing w:before="200" w:line="288" w:lineRule="auto"/>
      </w:pPr>
      <w:r>
        <w:t xml:space="preserve">The majority of </w:t>
      </w:r>
      <w:r w:rsidR="006154BF">
        <w:t xml:space="preserve">educator </w:t>
      </w:r>
      <w:r w:rsidR="005D44CC">
        <w:t xml:space="preserve">survey </w:t>
      </w:r>
      <w:r>
        <w:t>respondents (46</w:t>
      </w:r>
      <w:r w:rsidR="00D72F50">
        <w:t xml:space="preserve"> percent</w:t>
      </w:r>
      <w:r>
        <w:t xml:space="preserve">) thought it was learners at Steps </w:t>
      </w:r>
      <w:r w:rsidR="00C4689D">
        <w:t>1</w:t>
      </w:r>
      <w:r w:rsidR="00D72F50">
        <w:t xml:space="preserve"> and </w:t>
      </w:r>
      <w:r>
        <w:t>2 who had improved in both their proficiency and practice</w:t>
      </w:r>
      <w:r w:rsidR="006154BF">
        <w:t>.</w:t>
      </w:r>
      <w:r>
        <w:t xml:space="preserve"> </w:t>
      </w:r>
      <w:r w:rsidR="00B73191">
        <w:t>In relation to proficiency</w:t>
      </w:r>
      <w:r w:rsidR="006154BF">
        <w:t>,</w:t>
      </w:r>
      <w:r w:rsidR="00B73191">
        <w:t xml:space="preserve"> </w:t>
      </w:r>
      <w:r w:rsidR="00382928">
        <w:t xml:space="preserve">PTEs and ITPs </w:t>
      </w:r>
      <w:r w:rsidR="00B73191">
        <w:t>had similar response</w:t>
      </w:r>
      <w:r w:rsidR="00677A7D">
        <w:t>s</w:t>
      </w:r>
      <w:r w:rsidR="00B73191">
        <w:t xml:space="preserve"> </w:t>
      </w:r>
      <w:r w:rsidR="00677A7D">
        <w:t>in relation to the improvements at Steps 1</w:t>
      </w:r>
      <w:r w:rsidR="00D72F50">
        <w:t xml:space="preserve"> and </w:t>
      </w:r>
      <w:r w:rsidR="00677A7D">
        <w:t xml:space="preserve">2, but </w:t>
      </w:r>
      <w:r w:rsidR="006154BF">
        <w:t xml:space="preserve">a greater proportion of those in </w:t>
      </w:r>
      <w:r w:rsidR="00677A7D">
        <w:t>ITP</w:t>
      </w:r>
      <w:r w:rsidR="006154BF">
        <w:t>s</w:t>
      </w:r>
      <w:r w:rsidR="00677A7D">
        <w:t xml:space="preserve"> than PTEs </w:t>
      </w:r>
      <w:r w:rsidR="006154BF">
        <w:t>said</w:t>
      </w:r>
      <w:r w:rsidR="00677A7D">
        <w:t xml:space="preserve"> they had seen an improvement in proficiency for learners on Steps 3</w:t>
      </w:r>
      <w:r w:rsidR="00D72F50">
        <w:t xml:space="preserve"> and </w:t>
      </w:r>
      <w:r w:rsidR="00677A7D">
        <w:t>4</w:t>
      </w:r>
      <w:r w:rsidR="00C4689D">
        <w:t xml:space="preserve">. </w:t>
      </w:r>
    </w:p>
    <w:p w14:paraId="6AFF1830" w14:textId="2C1016EF" w:rsidR="00C4689D" w:rsidRPr="00697EB6" w:rsidRDefault="00C4689D" w:rsidP="00A54304">
      <w:pPr>
        <w:spacing w:after="0" w:line="240" w:lineRule="auto"/>
        <w:rPr>
          <w:i/>
        </w:rPr>
      </w:pPr>
      <w:r w:rsidRPr="00697EB6">
        <w:rPr>
          <w:i/>
        </w:rPr>
        <w:t xml:space="preserve">Figure </w:t>
      </w:r>
      <w:r w:rsidR="00B25D92">
        <w:rPr>
          <w:i/>
        </w:rPr>
        <w:t>14</w:t>
      </w:r>
      <w:r w:rsidRPr="00697EB6">
        <w:rPr>
          <w:i/>
        </w:rPr>
        <w:t>: Who improves in proficiency and practice</w:t>
      </w:r>
      <w:r w:rsidR="00A54304">
        <w:rPr>
          <w:i/>
        </w:rPr>
        <w:t xml:space="preserve"> by ITP</w:t>
      </w:r>
      <w:r w:rsidR="001261F3">
        <w:rPr>
          <w:i/>
        </w:rPr>
        <w:t xml:space="preserve"> (n=52)</w:t>
      </w:r>
      <w:r w:rsidR="00A54304">
        <w:rPr>
          <w:i/>
        </w:rPr>
        <w:t xml:space="preserve"> and PTE</w:t>
      </w:r>
      <w:r w:rsidR="001261F3">
        <w:rPr>
          <w:i/>
        </w:rPr>
        <w:t xml:space="preserve"> (n=121)</w:t>
      </w:r>
      <w:r w:rsidR="00A54304">
        <w:rPr>
          <w:i/>
        </w:rPr>
        <w:t xml:space="preserve"> and learner step</w:t>
      </w:r>
      <w:r w:rsidR="009C69A5" w:rsidRPr="00697EB6">
        <w:rPr>
          <w:i/>
        </w:rPr>
        <w:t xml:space="preserve"> </w:t>
      </w:r>
    </w:p>
    <w:p w14:paraId="574FD08A" w14:textId="77777777" w:rsidR="00A73402" w:rsidRDefault="00C4689D" w:rsidP="00963BB5">
      <w:pPr>
        <w:keepNext/>
        <w:spacing w:before="200" w:line="288" w:lineRule="auto"/>
      </w:pPr>
      <w:r>
        <w:rPr>
          <w:noProof/>
          <w:lang w:val="en-NZ" w:eastAsia="en-NZ"/>
        </w:rPr>
        <w:drawing>
          <wp:inline distT="0" distB="0" distL="0" distR="0" wp14:anchorId="54FA45AC" wp14:editId="204FB06D">
            <wp:extent cx="4572000" cy="2743200"/>
            <wp:effectExtent l="0" t="0" r="25400" b="2540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C001593" w14:textId="77777777" w:rsidR="00EF4629" w:rsidRDefault="00EF4629" w:rsidP="00EF4629">
      <w:pPr>
        <w:spacing w:before="200" w:line="288" w:lineRule="auto"/>
      </w:pPr>
      <w:r>
        <w:t xml:space="preserve">Twenty-one </w:t>
      </w:r>
      <w:r w:rsidR="00963BB5">
        <w:t xml:space="preserve">educator survey </w:t>
      </w:r>
      <w:r>
        <w:t>respondents supplied additional information. Their responses varied. Most gave a comment support</w:t>
      </w:r>
      <w:r w:rsidR="00963BB5">
        <w:t>ing</w:t>
      </w:r>
      <w:r>
        <w:t xml:space="preserve"> the option they had </w:t>
      </w:r>
      <w:r w:rsidR="00963BB5">
        <w:t>selected</w:t>
      </w:r>
      <w:r>
        <w:t>. Six said they either did not know what difference it had made to literacy and numeracy practices</w:t>
      </w:r>
      <w:r w:rsidR="00393B89">
        <w:t>,</w:t>
      </w:r>
      <w:r>
        <w:t xml:space="preserve"> with two of them saying they would like to have responded “</w:t>
      </w:r>
      <w:r w:rsidRPr="006154BF">
        <w:rPr>
          <w:i/>
        </w:rPr>
        <w:t>no improvement”</w:t>
      </w:r>
      <w:r>
        <w:t xml:space="preserve">. </w:t>
      </w:r>
    </w:p>
    <w:p w14:paraId="1A488145" w14:textId="77777777" w:rsidR="00EF4629" w:rsidRDefault="00963BB5" w:rsidP="00963BB5">
      <w:pPr>
        <w:spacing w:before="200" w:line="288" w:lineRule="auto"/>
        <w:ind w:left="426"/>
        <w:rPr>
          <w:i/>
        </w:rPr>
      </w:pPr>
      <w:r>
        <w:rPr>
          <w:i/>
        </w:rPr>
        <w:t>“</w:t>
      </w:r>
      <w:r w:rsidR="00EF4629">
        <w:rPr>
          <w:i/>
        </w:rPr>
        <w:t>I haven’t used this long enough to notice or be able to notice a difference in my students’ abilities …</w:t>
      </w:r>
      <w:r>
        <w:rPr>
          <w:i/>
        </w:rPr>
        <w:t>”</w:t>
      </w:r>
    </w:p>
    <w:p w14:paraId="6A93F7E0" w14:textId="77777777" w:rsidR="00EF4629" w:rsidRDefault="00963BB5" w:rsidP="00963BB5">
      <w:pPr>
        <w:spacing w:before="200" w:line="288" w:lineRule="auto"/>
        <w:ind w:left="426"/>
        <w:rPr>
          <w:i/>
        </w:rPr>
      </w:pPr>
      <w:proofErr w:type="gramStart"/>
      <w:r>
        <w:rPr>
          <w:i/>
        </w:rPr>
        <w:t>“</w:t>
      </w:r>
      <w:r w:rsidR="00EF4629">
        <w:rPr>
          <w:i/>
        </w:rPr>
        <w:t>Haven’t seen any significant improvements in any groups of learners in either practices or proficiency.</w:t>
      </w:r>
      <w:r>
        <w:rPr>
          <w:i/>
        </w:rPr>
        <w:t>”</w:t>
      </w:r>
      <w:proofErr w:type="gramEnd"/>
    </w:p>
    <w:p w14:paraId="499934FA" w14:textId="77777777" w:rsidR="00CE759C" w:rsidRDefault="00CE759C" w:rsidP="00485D75">
      <w:pPr>
        <w:spacing w:before="200" w:line="288" w:lineRule="auto"/>
      </w:pPr>
      <w:r>
        <w:t>In their survey</w:t>
      </w:r>
      <w:r w:rsidR="00393B89">
        <w:t>,</w:t>
      </w:r>
      <w:r>
        <w:t xml:space="preserve"> the majority of learners said that both </w:t>
      </w:r>
      <w:r w:rsidR="002E3043">
        <w:t>their proficiency and their practices had improved.</w:t>
      </w:r>
    </w:p>
    <w:p w14:paraId="1592242E" w14:textId="77777777" w:rsidR="00A54304" w:rsidRDefault="00A54304">
      <w:pPr>
        <w:spacing w:after="0" w:line="240" w:lineRule="auto"/>
        <w:rPr>
          <w:i/>
        </w:rPr>
      </w:pPr>
      <w:r>
        <w:rPr>
          <w:i/>
        </w:rPr>
        <w:br w:type="page"/>
      </w:r>
    </w:p>
    <w:p w14:paraId="2282A585" w14:textId="004C98EF" w:rsidR="00D45C8D" w:rsidRPr="00697EB6" w:rsidRDefault="00D45C8D" w:rsidP="00963BB5">
      <w:pPr>
        <w:spacing w:after="0" w:line="240" w:lineRule="auto"/>
        <w:rPr>
          <w:i/>
        </w:rPr>
      </w:pPr>
      <w:r w:rsidRPr="00697EB6">
        <w:rPr>
          <w:i/>
        </w:rPr>
        <w:lastRenderedPageBreak/>
        <w:t xml:space="preserve">Figure </w:t>
      </w:r>
      <w:r w:rsidR="00B25D92">
        <w:rPr>
          <w:i/>
        </w:rPr>
        <w:t>15</w:t>
      </w:r>
      <w:r w:rsidRPr="00697EB6">
        <w:rPr>
          <w:i/>
        </w:rPr>
        <w:t>: Learners say they improve (N=36)</w:t>
      </w:r>
    </w:p>
    <w:p w14:paraId="0914AA9F" w14:textId="77777777" w:rsidR="00CE759C" w:rsidRDefault="00D45C8D" w:rsidP="00963BB5">
      <w:pPr>
        <w:spacing w:before="200" w:line="288" w:lineRule="auto"/>
      </w:pPr>
      <w:r>
        <w:rPr>
          <w:noProof/>
          <w:lang w:val="en-NZ" w:eastAsia="en-NZ"/>
        </w:rPr>
        <w:drawing>
          <wp:inline distT="0" distB="0" distL="0" distR="0" wp14:anchorId="2C301061" wp14:editId="4AF1175A">
            <wp:extent cx="4572000" cy="2628900"/>
            <wp:effectExtent l="25400" t="2540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8E25E4A" w14:textId="77777777" w:rsidR="00697EB6" w:rsidRPr="00697EB6" w:rsidRDefault="00697EB6" w:rsidP="00697EB6">
      <w:pPr>
        <w:spacing w:before="200" w:line="288" w:lineRule="auto"/>
        <w:rPr>
          <w:i/>
        </w:rPr>
      </w:pPr>
      <w:r>
        <w:t xml:space="preserve">The learners at the practice sites had mixed views on the extent to which using Pathways </w:t>
      </w:r>
      <w:proofErr w:type="spellStart"/>
      <w:r>
        <w:t>Awarua</w:t>
      </w:r>
      <w:proofErr w:type="spellEnd"/>
      <w:r>
        <w:t xml:space="preserve"> made a difference to their literacy and numeracy skills and how they used these</w:t>
      </w:r>
      <w:r w:rsidR="0005740C">
        <w:t xml:space="preserve"> skills</w:t>
      </w:r>
      <w:r>
        <w:t xml:space="preserve">. </w:t>
      </w:r>
      <w:r w:rsidR="00963BB5">
        <w:t xml:space="preserve">However, some provided </w:t>
      </w:r>
      <w:r>
        <w:t>specific</w:t>
      </w:r>
      <w:r w:rsidR="00963BB5">
        <w:t xml:space="preserve"> examples</w:t>
      </w:r>
      <w:r>
        <w:t xml:space="preserve"> related to numeracy</w:t>
      </w:r>
      <w:r w:rsidR="00963BB5">
        <w:t>.</w:t>
      </w:r>
      <w:r>
        <w:t xml:space="preserve"> </w:t>
      </w:r>
      <w:r w:rsidR="00963BB5">
        <w:t xml:space="preserve">One </w:t>
      </w:r>
      <w:r>
        <w:t>learner talked about how she notices she can now do percentages when she is out shopping with her children. Another talked about how she now knows about ratio and area, “</w:t>
      </w:r>
      <w:r>
        <w:rPr>
          <w:i/>
        </w:rPr>
        <w:t>I didn’t think I could do these things, but I’m slowly learning to”.</w:t>
      </w:r>
    </w:p>
    <w:p w14:paraId="1F48367E" w14:textId="77777777" w:rsidR="00697EB6" w:rsidRDefault="00697EB6" w:rsidP="00485D75">
      <w:pPr>
        <w:spacing w:before="200" w:line="288" w:lineRule="auto"/>
      </w:pPr>
      <w:r>
        <w:t xml:space="preserve">In relation to </w:t>
      </w:r>
      <w:r w:rsidR="00B3147C">
        <w:t>reading</w:t>
      </w:r>
      <w:r w:rsidR="006154BF">
        <w:t>,</w:t>
      </w:r>
      <w:r>
        <w:t xml:space="preserve"> the comments were more general</w:t>
      </w:r>
      <w:r w:rsidR="00B3147C">
        <w:t xml:space="preserve">. At one site learners commented, </w:t>
      </w:r>
      <w:r>
        <w:t xml:space="preserve"> </w:t>
      </w:r>
    </w:p>
    <w:p w14:paraId="305F521F" w14:textId="1593AE97" w:rsidR="00697EB6" w:rsidRPr="00B3147C" w:rsidRDefault="00963BB5" w:rsidP="00963BB5">
      <w:pPr>
        <w:spacing w:before="200" w:line="288" w:lineRule="auto"/>
        <w:ind w:left="426"/>
        <w:rPr>
          <w:i/>
        </w:rPr>
      </w:pPr>
      <w:r>
        <w:rPr>
          <w:i/>
        </w:rPr>
        <w:t>“</w:t>
      </w:r>
      <w:r w:rsidR="00697EB6" w:rsidRPr="00963BB5">
        <w:rPr>
          <w:i/>
        </w:rPr>
        <w:t xml:space="preserve">I find most books dull and boring to read but Pathways </w:t>
      </w:r>
      <w:proofErr w:type="spellStart"/>
      <w:r w:rsidR="00697EB6" w:rsidRPr="00963BB5">
        <w:rPr>
          <w:i/>
        </w:rPr>
        <w:t>Awarua</w:t>
      </w:r>
      <w:proofErr w:type="spellEnd"/>
      <w:r w:rsidR="00697EB6" w:rsidRPr="00963BB5">
        <w:rPr>
          <w:i/>
        </w:rPr>
        <w:t xml:space="preserve"> writing</w:t>
      </w:r>
      <w:r w:rsidR="00452FA2">
        <w:rPr>
          <w:i/>
        </w:rPr>
        <w:t xml:space="preserve"> and reading is enjoyable, that’</w:t>
      </w:r>
      <w:r w:rsidR="00697EB6" w:rsidRPr="00963BB5">
        <w:rPr>
          <w:i/>
        </w:rPr>
        <w:t>s why I go on it quite a lot when I can. It has helped me improve my reading skills a lot</w:t>
      </w:r>
      <w:r w:rsidR="00B3147C" w:rsidRPr="00963BB5">
        <w:rPr>
          <w:i/>
        </w:rPr>
        <w:t>.</w:t>
      </w:r>
      <w:r>
        <w:rPr>
          <w:i/>
        </w:rPr>
        <w:t>”</w:t>
      </w:r>
    </w:p>
    <w:p w14:paraId="53DE3AA4" w14:textId="77777777" w:rsidR="00EF4629" w:rsidRPr="00963BB5" w:rsidRDefault="00963BB5" w:rsidP="00963BB5">
      <w:pPr>
        <w:spacing w:before="200" w:line="288" w:lineRule="auto"/>
        <w:ind w:left="426"/>
        <w:rPr>
          <w:i/>
        </w:rPr>
      </w:pPr>
      <w:r>
        <w:rPr>
          <w:i/>
        </w:rPr>
        <w:t>“</w:t>
      </w:r>
      <w:r w:rsidR="00EF4629" w:rsidRPr="00963BB5">
        <w:rPr>
          <w:i/>
        </w:rPr>
        <w:t>I don’t know if it’s made a difference, but I think it must because I read more and I’m not so scared of maths. It</w:t>
      </w:r>
      <w:r w:rsidR="001A5886" w:rsidRPr="00963BB5">
        <w:rPr>
          <w:i/>
        </w:rPr>
        <w:t>’</w:t>
      </w:r>
      <w:r w:rsidR="00EF4629" w:rsidRPr="00963BB5">
        <w:rPr>
          <w:i/>
        </w:rPr>
        <w:t>s so easy to use.</w:t>
      </w:r>
      <w:r>
        <w:rPr>
          <w:i/>
        </w:rPr>
        <w:t>”</w:t>
      </w:r>
    </w:p>
    <w:p w14:paraId="0F7C7515" w14:textId="77777777" w:rsidR="00333F49" w:rsidRDefault="00333F49" w:rsidP="00333F49">
      <w:pPr>
        <w:pStyle w:val="Heading2"/>
      </w:pPr>
      <w:bookmarkStart w:id="20" w:name="_Toc417409230"/>
      <w:r>
        <w:t>Comment</w:t>
      </w:r>
      <w:bookmarkEnd w:id="20"/>
    </w:p>
    <w:p w14:paraId="34A44F64" w14:textId="2AE0C1FC" w:rsidR="0009114E" w:rsidRDefault="00A96DE8" w:rsidP="001A5886">
      <w:r>
        <w:t xml:space="preserve">As can be seen from the information above, </w:t>
      </w:r>
      <w:r w:rsidR="006154BF">
        <w:t xml:space="preserve">educator </w:t>
      </w:r>
      <w:r>
        <w:t xml:space="preserve">survey respondents and educators at the practice sites thought Pathways </w:t>
      </w:r>
      <w:proofErr w:type="spellStart"/>
      <w:r>
        <w:t>Awarua</w:t>
      </w:r>
      <w:proofErr w:type="spellEnd"/>
      <w:r>
        <w:t xml:space="preserve"> contributed to improving the proficiency and practices of learners. </w:t>
      </w:r>
      <w:r w:rsidR="00452FA2">
        <w:t>However, t</w:t>
      </w:r>
      <w:r>
        <w:t xml:space="preserve">hey found the extent of the contribution difficult to ascertain given that Pathways </w:t>
      </w:r>
      <w:proofErr w:type="spellStart"/>
      <w:r>
        <w:t>Awarua</w:t>
      </w:r>
      <w:proofErr w:type="spellEnd"/>
      <w:r>
        <w:t xml:space="preserve"> is integrated into</w:t>
      </w:r>
      <w:r w:rsidR="0005740C">
        <w:t>,</w:t>
      </w:r>
      <w:r>
        <w:t xml:space="preserve"> or sits alongside</w:t>
      </w:r>
      <w:r w:rsidR="0005740C">
        <w:t>,</w:t>
      </w:r>
      <w:r>
        <w:t xml:space="preserve"> face-to-face teaching programmes.</w:t>
      </w:r>
      <w:r w:rsidR="0009114E">
        <w:t xml:space="preserve"> </w:t>
      </w:r>
    </w:p>
    <w:p w14:paraId="1E8681FA" w14:textId="02F59AB6" w:rsidR="00313B9B" w:rsidRDefault="0009114E" w:rsidP="00645D21">
      <w:r>
        <w:t xml:space="preserve">Research </w:t>
      </w:r>
      <w:r w:rsidR="00D72F50">
        <w:t xml:space="preserve">shows </w:t>
      </w:r>
      <w:r>
        <w:t>(</w:t>
      </w:r>
      <w:proofErr w:type="spellStart"/>
      <w:r>
        <w:t>Reder</w:t>
      </w:r>
      <w:proofErr w:type="spellEnd"/>
      <w:r>
        <w:t xml:space="preserve">, 2009; </w:t>
      </w:r>
      <w:proofErr w:type="spellStart"/>
      <w:r>
        <w:t>Vorhaus</w:t>
      </w:r>
      <w:proofErr w:type="spellEnd"/>
      <w:r>
        <w:t xml:space="preserve"> et al., 2011) measuring proficiency and practice gain is challenging as there is limited evidence about the relationship between participation in programmes and proficiency gain</w:t>
      </w:r>
      <w:r w:rsidR="007C5E74">
        <w:t>, although they concede there are studies showing short-term proficiency gain in programmes. However the</w:t>
      </w:r>
      <w:r w:rsidR="006154BF">
        <w:t>se</w:t>
      </w:r>
      <w:r w:rsidR="007C5E74">
        <w:t xml:space="preserve"> researchers did find a relationship between participation </w:t>
      </w:r>
      <w:r w:rsidR="001261F3">
        <w:t xml:space="preserve">in </w:t>
      </w:r>
      <w:r w:rsidR="007C5E74">
        <w:t xml:space="preserve">programmes and changed practices. In New Zealand proficiency gain in literacy and numeracy is </w:t>
      </w:r>
      <w:r w:rsidR="007C5E74">
        <w:lastRenderedPageBreak/>
        <w:t xml:space="preserve">measured through the </w:t>
      </w:r>
      <w:r w:rsidR="00AB70FE">
        <w:t xml:space="preserve">Literacy and Numeracy for Adults </w:t>
      </w:r>
      <w:r w:rsidR="007C5E74">
        <w:t xml:space="preserve">Assessment Tool and through other assessment processes organisations use at a local level. </w:t>
      </w:r>
      <w:r w:rsidR="00313B9B">
        <w:t>There is no national tool for measur</w:t>
      </w:r>
      <w:r w:rsidR="00DD6D00">
        <w:t>ing</w:t>
      </w:r>
      <w:r w:rsidR="00313B9B">
        <w:t xml:space="preserve"> literacy and numeracy practices, although work on this is </w:t>
      </w:r>
      <w:r w:rsidR="00B916AC">
        <w:t>started</w:t>
      </w:r>
      <w:r w:rsidR="00313B9B">
        <w:t xml:space="preserve"> </w:t>
      </w:r>
      <w:r w:rsidR="00452FA2">
        <w:t xml:space="preserve">through the Ministry of Education </w:t>
      </w:r>
      <w:r w:rsidR="00313B9B">
        <w:t xml:space="preserve">in 2014/2015. </w:t>
      </w:r>
    </w:p>
    <w:p w14:paraId="293514B6" w14:textId="77777777" w:rsidR="00645D21" w:rsidRDefault="00313B9B" w:rsidP="00645D21">
      <w:r>
        <w:t>The literature scan found limited r</w:t>
      </w:r>
      <w:r w:rsidR="001A5886">
        <w:t>esearch on learner impact and effectiveness of e-learning versus conventional teaching</w:t>
      </w:r>
      <w:r>
        <w:t>.</w:t>
      </w:r>
      <w:r w:rsidR="001A5886">
        <w:t xml:space="preserve"> </w:t>
      </w:r>
      <w:r w:rsidR="00DD6D00">
        <w:t>ODS Consulting (2009) found there was evidence of benefits to learners, but these were anecdotal as program</w:t>
      </w:r>
      <w:r w:rsidR="00A54304">
        <w:t>mes of online learning by adult</w:t>
      </w:r>
      <w:r w:rsidR="00DD6D00">
        <w:t xml:space="preserve"> learners had not been evaluated. </w:t>
      </w:r>
      <w:r w:rsidR="001261F3">
        <w:t>Davis et al, (2010) found no direct evidence showing e-learning improves adult literacy and numeracy skills.</w:t>
      </w:r>
    </w:p>
    <w:p w14:paraId="74684921" w14:textId="233CEB38" w:rsidR="007C5E74" w:rsidRPr="007332E3" w:rsidRDefault="007C5E74" w:rsidP="007C5E74">
      <w:pPr>
        <w:rPr>
          <w:rFonts w:eastAsiaTheme="minorEastAsia" w:cs="Arial"/>
          <w:szCs w:val="22"/>
        </w:rPr>
      </w:pPr>
      <w:r>
        <w:t xml:space="preserve">In relation to Pathways </w:t>
      </w:r>
      <w:proofErr w:type="spellStart"/>
      <w:r>
        <w:t>Awarua</w:t>
      </w:r>
      <w:proofErr w:type="spellEnd"/>
      <w:r w:rsidR="0005740C">
        <w:t>,</w:t>
      </w:r>
      <w:r>
        <w:t xml:space="preserve"> Thomas and Ward (2010) found </w:t>
      </w:r>
      <w:r w:rsidRPr="007332E3">
        <w:rPr>
          <w:rFonts w:eastAsiaTheme="minorEastAsia" w:cs="Arial"/>
          <w:szCs w:val="22"/>
        </w:rPr>
        <w:t>the</w:t>
      </w:r>
      <w:r>
        <w:rPr>
          <w:rFonts w:eastAsiaTheme="minorEastAsia" w:cs="Arial"/>
          <w:szCs w:val="22"/>
        </w:rPr>
        <w:t xml:space="preserve"> five</w:t>
      </w:r>
      <w:r w:rsidRPr="007332E3">
        <w:rPr>
          <w:rFonts w:eastAsiaTheme="minorEastAsia" w:cs="Arial"/>
          <w:szCs w:val="22"/>
        </w:rPr>
        <w:t xml:space="preserve"> </w:t>
      </w:r>
      <w:r w:rsidR="003D6DE9">
        <w:rPr>
          <w:rFonts w:eastAsiaTheme="minorEastAsia" w:cs="Arial"/>
          <w:szCs w:val="22"/>
        </w:rPr>
        <w:t>concrete workers</w:t>
      </w:r>
      <w:r w:rsidRPr="007332E3">
        <w:rPr>
          <w:rFonts w:eastAsiaTheme="minorEastAsia" w:cs="Arial"/>
          <w:szCs w:val="22"/>
        </w:rPr>
        <w:t xml:space="preserve"> </w:t>
      </w:r>
      <w:r w:rsidR="001468E1">
        <w:rPr>
          <w:rFonts w:eastAsiaTheme="minorEastAsia" w:cs="Arial"/>
          <w:szCs w:val="22"/>
        </w:rPr>
        <w:t xml:space="preserve">who used Pathways </w:t>
      </w:r>
      <w:proofErr w:type="spellStart"/>
      <w:r w:rsidR="001468E1">
        <w:rPr>
          <w:rFonts w:eastAsiaTheme="minorEastAsia" w:cs="Arial"/>
          <w:szCs w:val="22"/>
        </w:rPr>
        <w:t>Awarua</w:t>
      </w:r>
      <w:proofErr w:type="spellEnd"/>
      <w:r w:rsidR="001468E1">
        <w:rPr>
          <w:rFonts w:eastAsiaTheme="minorEastAsia" w:cs="Arial"/>
          <w:szCs w:val="22"/>
        </w:rPr>
        <w:t xml:space="preserve"> in their own time </w:t>
      </w:r>
      <w:r w:rsidRPr="007332E3">
        <w:rPr>
          <w:rFonts w:eastAsiaTheme="minorEastAsia" w:cs="Arial"/>
          <w:szCs w:val="22"/>
        </w:rPr>
        <w:t>made gains of one to two stages in the strand of the Learning Progressions that was the focus</w:t>
      </w:r>
      <w:r w:rsidR="00313B9B">
        <w:rPr>
          <w:rFonts w:eastAsiaTheme="minorEastAsia" w:cs="Arial"/>
          <w:szCs w:val="22"/>
        </w:rPr>
        <w:t xml:space="preserve"> of their learning</w:t>
      </w:r>
      <w:r w:rsidRPr="007332E3">
        <w:rPr>
          <w:rFonts w:eastAsiaTheme="minorEastAsia" w:cs="Arial"/>
          <w:szCs w:val="22"/>
        </w:rPr>
        <w:t>. This gain was made over a very short time</w:t>
      </w:r>
      <w:r w:rsidR="001468E1">
        <w:rPr>
          <w:rFonts w:eastAsiaTheme="minorEastAsia" w:cs="Arial"/>
          <w:szCs w:val="22"/>
        </w:rPr>
        <w:t>. The</w:t>
      </w:r>
      <w:r w:rsidR="003D6DE9">
        <w:rPr>
          <w:rFonts w:eastAsiaTheme="minorEastAsia" w:cs="Arial"/>
          <w:szCs w:val="22"/>
        </w:rPr>
        <w:t>se</w:t>
      </w:r>
      <w:r w:rsidR="001468E1">
        <w:rPr>
          <w:rFonts w:eastAsiaTheme="minorEastAsia" w:cs="Arial"/>
          <w:szCs w:val="22"/>
        </w:rPr>
        <w:t xml:space="preserve"> learners also said they were able to apply the new numeracy skills in their personal and working lives.</w:t>
      </w:r>
    </w:p>
    <w:p w14:paraId="5FCA6DF9" w14:textId="73189889" w:rsidR="001A5886" w:rsidRDefault="003D6DE9" w:rsidP="001A5886">
      <w:r>
        <w:t xml:space="preserve">An interesting finding from the practice </w:t>
      </w:r>
      <w:r w:rsidR="00054342">
        <w:t>sites</w:t>
      </w:r>
      <w:r>
        <w:t xml:space="preserve"> is the </w:t>
      </w:r>
      <w:r w:rsidR="00054342">
        <w:t xml:space="preserve">impact that using Pathways </w:t>
      </w:r>
      <w:proofErr w:type="spellStart"/>
      <w:r w:rsidR="00054342">
        <w:t>Awarua</w:t>
      </w:r>
      <w:proofErr w:type="spellEnd"/>
      <w:r w:rsidR="00054342">
        <w:t xml:space="preserve"> has on learners’ computer skills. While those with low skills have needed support, once ‘hooked on and hooked in’ their confidence has grown and extended to other ICT use. This </w:t>
      </w:r>
      <w:r w:rsidR="0005740C">
        <w:t xml:space="preserve">finding </w:t>
      </w:r>
      <w:r w:rsidR="00054342">
        <w:t xml:space="preserve">is in keeping with other research </w:t>
      </w:r>
      <w:r w:rsidR="00DE0439" w:rsidRPr="00316F04">
        <w:fldChar w:fldCharType="begin"/>
      </w:r>
      <w:r w:rsidR="001A5886" w:rsidRPr="00316F04">
        <w:instrText xml:space="preserve"> ADDIN EN.CITE &lt;EndNote&gt;&lt;Cite&gt;&lt;Author&gt;Porter&lt;/Author&gt;&lt;Year&gt;2006&lt;/Year&gt;&lt;RecNum&gt;3510&lt;/RecNum&gt;&lt;DisplayText&gt;(Porter and Sturm 2006; Mellar, Kambouri et al. 2007)&lt;/DisplayText&gt;&lt;record&gt;&lt;rec-number&gt;3510&lt;/rec-number&gt;&lt;foreign-keys&gt;&lt;key app="EN" db-id="9rd5dpxf6rsvf1erpv75s5xhxpz0pap55dvf"&gt;3510&lt;/key&gt;&lt;/foreign-keys&gt;&lt;ref-type name="Report"&gt;27&lt;/ref-type&gt;&lt;contributors&gt;&lt;authors&gt;&lt;author&gt;Porter, P&lt;/author&gt;&lt;author&gt;Sturm, M&lt;/author&gt;&lt;/authors&gt;&lt;/contributors&gt;&lt;titles&gt;&lt;title&gt;Crossing the Great Divides: Distance learning and flexible delivery in Adult Basic Education. Research report for&amp;#xD;Ontario&amp;apos;s Literacy and Basic Skills Program&lt;/title&gt;&lt;/titles&gt;&lt;volume&gt; &lt;/volume&gt;&lt;keywords&gt;&lt;keyword&gt;literacy&lt;/keyword&gt;&lt;keyword&gt;distance&lt;/keyword&gt;&lt;keyword&gt;online learning&lt;/keyword&gt;&lt;keyword&gt;Canada&lt;/keyword&gt;&lt;/keywords&gt;&lt;dates&gt;&lt;year&gt;2006&lt;/year&gt;&lt;/dates&gt;&lt;publisher&gt;AlphaPlus Centre&lt;/publisher&gt;&lt;urls&gt;&lt;pdf-urls&gt;&lt;url&gt; http://www.distance.alphaplus.ca/pdfs/CrossingTheGreatDividesFullRpt.pdf&lt;/url&gt;&lt;/pdf-urls&gt;&lt;/urls&gt;&lt;/record&gt;&lt;/Cite&gt;&lt;Cite&gt;&lt;Author&gt;Mellar&lt;/Author&gt;&lt;Year&gt;2007&lt;/Year&gt;&lt;RecNum&gt;4022&lt;/RecNum&gt;&lt;record&gt;&lt;rec-number&gt;4022&lt;/rec-number&gt;&lt;foreign-keys&gt;&lt;key app="EN" db-id="9rd5dpxf6rsvf1erpv75s5xhxpz0pap55dvf"&gt;4022&lt;/key&gt;&lt;/foreign-keys&gt;&lt;ref-type name="Book"&gt;6&lt;/ref-type&gt;&lt;contributors&gt;&lt;authors&gt;&lt;author&gt;Mellar, H.&lt;/author&gt;&lt;author&gt;Kambouri, M.&lt;/author&gt;&lt;author&gt;Logan, K.&lt;/author&gt;&lt;author&gt;Betts, S.&lt;/author&gt;&lt;author&gt;Nance, B.&lt;/author&gt;&lt;author&gt;Moriarty, V.&lt;/author&gt;&lt;/authors&gt;&lt;/contributors&gt;&lt;titles&gt;&lt;title&gt;Effective teaching and learning using ICT&lt;/title&gt;&lt;/titles&gt;&lt;dates&gt;&lt;year&gt;2007&lt;/year&gt;&lt;/dates&gt;&lt;pub-location&gt;London&lt;/pub-location&gt;&lt;publisher&gt;National Research and Development Centre for Adult Literacy and Numeracy&lt;/publisher&gt;&lt;urls&gt;&lt;/urls&gt;&lt;/record&gt;&lt;/Cite&gt;&lt;/EndNote&gt;</w:instrText>
      </w:r>
      <w:r w:rsidR="00DE0439" w:rsidRPr="00316F04">
        <w:fldChar w:fldCharType="separate"/>
      </w:r>
      <w:r w:rsidR="001A5886" w:rsidRPr="00316F04">
        <w:rPr>
          <w:noProof/>
        </w:rPr>
        <w:t>(</w:t>
      </w:r>
      <w:hyperlink w:anchor="_ENREF_14" w:tooltip="Porter, 2006 #3510" w:history="1">
        <w:r w:rsidR="001A5886" w:rsidRPr="00316F04">
          <w:rPr>
            <w:noProof/>
          </w:rPr>
          <w:t>Porter and Sturm 2006</w:t>
        </w:r>
      </w:hyperlink>
      <w:r w:rsidR="001A5886" w:rsidRPr="00316F04">
        <w:rPr>
          <w:noProof/>
        </w:rPr>
        <w:t xml:space="preserve">; </w:t>
      </w:r>
      <w:hyperlink w:anchor="_ENREF_13" w:tooltip="Mellar, 2007 #4022" w:history="1">
        <w:r w:rsidR="001A5886" w:rsidRPr="00316F04">
          <w:rPr>
            <w:noProof/>
          </w:rPr>
          <w:t>Mellar, Kambouri et al. 2007</w:t>
        </w:r>
      </w:hyperlink>
      <w:r w:rsidR="001A5886" w:rsidRPr="00316F04">
        <w:rPr>
          <w:noProof/>
        </w:rPr>
        <w:t>)</w:t>
      </w:r>
      <w:r w:rsidR="00DE0439" w:rsidRPr="00316F04">
        <w:fldChar w:fldCharType="end"/>
      </w:r>
      <w:r w:rsidR="00054342">
        <w:t xml:space="preserve"> </w:t>
      </w:r>
      <w:r w:rsidR="00C164C8">
        <w:t>that u</w:t>
      </w:r>
      <w:r w:rsidR="00054342">
        <w:t xml:space="preserve">sing </w:t>
      </w:r>
      <w:r w:rsidR="00313B9B">
        <w:t xml:space="preserve">ICT in their </w:t>
      </w:r>
      <w:r w:rsidR="00054342">
        <w:t>programmes helps develop learners’ I</w:t>
      </w:r>
      <w:r w:rsidR="00313B9B">
        <w:t>C</w:t>
      </w:r>
      <w:r w:rsidR="00054342">
        <w:t xml:space="preserve">T skills </w:t>
      </w:r>
      <w:r w:rsidR="00DD6D00">
        <w:t>along with</w:t>
      </w:r>
      <w:r w:rsidR="00313B9B">
        <w:t xml:space="preserve"> their subject</w:t>
      </w:r>
      <w:r w:rsidR="0046329E">
        <w:t>-</w:t>
      </w:r>
      <w:r w:rsidR="00313B9B">
        <w:t>matter skills.</w:t>
      </w:r>
    </w:p>
    <w:p w14:paraId="73E9D460" w14:textId="77777777" w:rsidR="001A5886" w:rsidRDefault="00C164C8" w:rsidP="001A5886">
      <w:r>
        <w:t xml:space="preserve">Thus what this research shows is that Pathways </w:t>
      </w:r>
      <w:proofErr w:type="spellStart"/>
      <w:r>
        <w:t>Awarua</w:t>
      </w:r>
      <w:proofErr w:type="spellEnd"/>
      <w:r>
        <w:t xml:space="preserve"> is </w:t>
      </w:r>
      <w:r w:rsidR="00313B9B">
        <w:t>‘</w:t>
      </w:r>
      <w:r>
        <w:t>likely</w:t>
      </w:r>
      <w:r w:rsidR="00313B9B">
        <w:t>’</w:t>
      </w:r>
      <w:r>
        <w:t xml:space="preserve"> to make a difference to literacy and numeracy proficiency and practices given the changes educators have seen and learners have described about themselves. However it is the measurement of the </w:t>
      </w:r>
      <w:r w:rsidR="0005740C">
        <w:t xml:space="preserve">degree of </w:t>
      </w:r>
      <w:r>
        <w:t xml:space="preserve">contribution of Pathways </w:t>
      </w:r>
      <w:proofErr w:type="spellStart"/>
      <w:r>
        <w:t>Awarua</w:t>
      </w:r>
      <w:proofErr w:type="spellEnd"/>
      <w:r>
        <w:t xml:space="preserve"> to these changes that is difficult to ascertain. </w:t>
      </w:r>
      <w:r w:rsidR="001261F3">
        <w:t xml:space="preserve">While </w:t>
      </w:r>
      <w:r w:rsidR="001261F3" w:rsidRPr="001261F3">
        <w:t>m</w:t>
      </w:r>
      <w:r w:rsidR="00313B9B" w:rsidRPr="001261F3">
        <w:t>ore empirical evidence is required before defini</w:t>
      </w:r>
      <w:r w:rsidR="00F30258">
        <w:t>tive</w:t>
      </w:r>
      <w:r w:rsidR="00313B9B" w:rsidRPr="001261F3">
        <w:t xml:space="preserve"> conclusions can be reached</w:t>
      </w:r>
      <w:r w:rsidR="001261F3">
        <w:t xml:space="preserve">, getting such evidence can be challenging as it requires either randomised controlled trials or comparisons between similar population groups who have and have not accessed Pathways </w:t>
      </w:r>
      <w:proofErr w:type="spellStart"/>
      <w:r w:rsidR="001261F3">
        <w:t>Awarua</w:t>
      </w:r>
      <w:proofErr w:type="spellEnd"/>
      <w:r w:rsidR="001261F3">
        <w:t>.</w:t>
      </w:r>
    </w:p>
    <w:p w14:paraId="6C856ECB" w14:textId="77777777" w:rsidR="00C164C8" w:rsidRDefault="00BF5E97" w:rsidP="00C164C8">
      <w:pPr>
        <w:pStyle w:val="Heading1"/>
      </w:pPr>
      <w:bookmarkStart w:id="21" w:name="_Toc417409231"/>
      <w:r>
        <w:t>What is working well and not so well?</w:t>
      </w:r>
      <w:bookmarkEnd w:id="21"/>
    </w:p>
    <w:p w14:paraId="55F84EC4" w14:textId="77777777" w:rsidR="00A66FB1" w:rsidRDefault="00A66FB1" w:rsidP="00485D75">
      <w:pPr>
        <w:spacing w:before="200" w:line="288" w:lineRule="auto"/>
      </w:pPr>
      <w:r>
        <w:t xml:space="preserve">What this research has shown is that users, both educators and learners, </w:t>
      </w:r>
      <w:r w:rsidR="0005740C">
        <w:t xml:space="preserve">clearly </w:t>
      </w:r>
      <w:r>
        <w:t xml:space="preserve">value Pathways </w:t>
      </w:r>
      <w:proofErr w:type="spellStart"/>
      <w:r>
        <w:t>Awarua</w:t>
      </w:r>
      <w:proofErr w:type="spellEnd"/>
      <w:r>
        <w:t xml:space="preserve"> as a learning resource. It is seen as:</w:t>
      </w:r>
    </w:p>
    <w:p w14:paraId="31F29A22" w14:textId="77777777" w:rsidR="00040353" w:rsidRDefault="00040353" w:rsidP="00485D75">
      <w:pPr>
        <w:pStyle w:val="ListParagraph"/>
        <w:numPr>
          <w:ilvl w:val="0"/>
          <w:numId w:val="9"/>
        </w:numPr>
        <w:spacing w:before="200" w:line="288" w:lineRule="auto"/>
      </w:pPr>
      <w:r>
        <w:t>complement</w:t>
      </w:r>
      <w:r w:rsidR="00A66FB1">
        <w:t>ing and</w:t>
      </w:r>
      <w:r>
        <w:t xml:space="preserve"> supplement</w:t>
      </w:r>
      <w:r w:rsidR="00A66FB1">
        <w:t xml:space="preserve">ing </w:t>
      </w:r>
      <w:r>
        <w:t>teaching programmes and resources</w:t>
      </w:r>
    </w:p>
    <w:p w14:paraId="430FD787" w14:textId="77777777" w:rsidR="00040353" w:rsidRDefault="00040353" w:rsidP="00485D75">
      <w:pPr>
        <w:pStyle w:val="ListParagraph"/>
        <w:numPr>
          <w:ilvl w:val="0"/>
          <w:numId w:val="9"/>
        </w:numPr>
        <w:spacing w:before="200" w:line="288" w:lineRule="auto"/>
      </w:pPr>
      <w:r>
        <w:t>engag</w:t>
      </w:r>
      <w:r w:rsidR="00A66FB1">
        <w:t>ing</w:t>
      </w:r>
      <w:r>
        <w:t xml:space="preserve"> learners </w:t>
      </w:r>
      <w:r w:rsidR="00A66FB1">
        <w:t xml:space="preserve">who </w:t>
      </w:r>
      <w:r>
        <w:t>enjoy</w:t>
      </w:r>
      <w:r w:rsidR="00A66FB1">
        <w:t xml:space="preserve"> using</w:t>
      </w:r>
      <w:r>
        <w:t xml:space="preserve"> it</w:t>
      </w:r>
    </w:p>
    <w:p w14:paraId="51CC3354" w14:textId="77777777" w:rsidR="00040353" w:rsidRDefault="00040353" w:rsidP="00485D75">
      <w:pPr>
        <w:pStyle w:val="ListParagraph"/>
        <w:numPr>
          <w:ilvl w:val="0"/>
          <w:numId w:val="9"/>
        </w:numPr>
        <w:spacing w:before="200" w:line="288" w:lineRule="auto"/>
      </w:pPr>
      <w:r>
        <w:t>work</w:t>
      </w:r>
      <w:r w:rsidR="00A66FB1">
        <w:t>ing well</w:t>
      </w:r>
      <w:r>
        <w:t xml:space="preserve"> with learners who are motivated to use it </w:t>
      </w:r>
      <w:r w:rsidR="00010015">
        <w:t xml:space="preserve">both in-class and </w:t>
      </w:r>
      <w:r>
        <w:t>independently</w:t>
      </w:r>
    </w:p>
    <w:p w14:paraId="21D9FCD4" w14:textId="11A0C4C5" w:rsidR="00040353" w:rsidRDefault="00A66FB1" w:rsidP="00485D75">
      <w:pPr>
        <w:pStyle w:val="ListParagraph"/>
        <w:numPr>
          <w:ilvl w:val="0"/>
          <w:numId w:val="9"/>
        </w:numPr>
        <w:spacing w:before="200" w:line="288" w:lineRule="auto"/>
      </w:pPr>
      <w:proofErr w:type="gramStart"/>
      <w:r>
        <w:t>being</w:t>
      </w:r>
      <w:proofErr w:type="gramEnd"/>
      <w:r>
        <w:t xml:space="preserve"> enjoyed by learners for its self-paced nature, </w:t>
      </w:r>
      <w:r w:rsidR="00451C1C">
        <w:t>its</w:t>
      </w:r>
      <w:r w:rsidR="00040353">
        <w:t xml:space="preserve"> design</w:t>
      </w:r>
      <w:r>
        <w:t xml:space="preserve"> and</w:t>
      </w:r>
      <w:r w:rsidR="009B29D3">
        <w:t xml:space="preserve"> interactivity</w:t>
      </w:r>
      <w:r w:rsidR="0005740C">
        <w:t>.</w:t>
      </w:r>
    </w:p>
    <w:p w14:paraId="42C5064A" w14:textId="77777777" w:rsidR="00040353" w:rsidRDefault="00040353" w:rsidP="00485D75">
      <w:pPr>
        <w:pStyle w:val="ListParagraph"/>
        <w:spacing w:before="200" w:line="288" w:lineRule="auto"/>
      </w:pPr>
    </w:p>
    <w:p w14:paraId="1B8F2458" w14:textId="5FA97CED" w:rsidR="00313B9B" w:rsidRDefault="001839D2" w:rsidP="00313B9B">
      <w:pPr>
        <w:pStyle w:val="ListParagraph"/>
        <w:spacing w:before="200" w:line="288" w:lineRule="auto"/>
        <w:ind w:left="0"/>
      </w:pPr>
      <w:r>
        <w:lastRenderedPageBreak/>
        <w:t>Th</w:t>
      </w:r>
      <w:r w:rsidR="00AB70FE">
        <w:t>is</w:t>
      </w:r>
      <w:r>
        <w:t xml:space="preserve"> research also show</w:t>
      </w:r>
      <w:r w:rsidR="00010015">
        <w:t>s</w:t>
      </w:r>
      <w:r>
        <w:t xml:space="preserve"> that guidance, discussion and progress</w:t>
      </w:r>
      <w:r w:rsidR="00010015">
        <w:t>-</w:t>
      </w:r>
      <w:r>
        <w:t>checking of learners</w:t>
      </w:r>
      <w:r w:rsidR="00AB70FE">
        <w:t xml:space="preserve"> by educators</w:t>
      </w:r>
      <w:r w:rsidR="00A54304">
        <w:t>,</w:t>
      </w:r>
      <w:r>
        <w:t xml:space="preserve"> helps </w:t>
      </w:r>
      <w:r w:rsidR="00A54304">
        <w:t>learners</w:t>
      </w:r>
      <w:r>
        <w:t xml:space="preserve"> with using Pathways </w:t>
      </w:r>
      <w:proofErr w:type="spellStart"/>
      <w:r>
        <w:t>Awaru</w:t>
      </w:r>
      <w:r w:rsidR="00010015">
        <w:t>a</w:t>
      </w:r>
      <w:proofErr w:type="spellEnd"/>
      <w:r>
        <w:t>. For those not familiar with computers, the guidance and support at the start is essential, especially as it relates to logging on, remembering passwords and gaining knowledge of the computer activity terminology, e</w:t>
      </w:r>
      <w:r w:rsidR="001261F3">
        <w:t>.</w:t>
      </w:r>
      <w:r>
        <w:t>g</w:t>
      </w:r>
      <w:r w:rsidR="001261F3">
        <w:t>.</w:t>
      </w:r>
      <w:r>
        <w:t xml:space="preserve"> drag and drop</w:t>
      </w:r>
      <w:r w:rsidR="00045356">
        <w:t>.</w:t>
      </w:r>
    </w:p>
    <w:p w14:paraId="5D72072E" w14:textId="77777777" w:rsidR="00045356" w:rsidRDefault="00045356" w:rsidP="00485D75">
      <w:pPr>
        <w:pStyle w:val="ListParagraph"/>
        <w:spacing w:before="200" w:line="288" w:lineRule="auto"/>
        <w:ind w:left="0"/>
      </w:pPr>
    </w:p>
    <w:p w14:paraId="7A8A46ED" w14:textId="71FE1FEB" w:rsidR="00451C1C" w:rsidRDefault="00451C1C" w:rsidP="00485D75">
      <w:pPr>
        <w:pStyle w:val="ListParagraph"/>
        <w:spacing w:before="200" w:line="288" w:lineRule="auto"/>
        <w:ind w:left="0"/>
      </w:pPr>
      <w:r>
        <w:t xml:space="preserve">While there </w:t>
      </w:r>
      <w:r w:rsidR="00452FA2">
        <w:t>are a number</w:t>
      </w:r>
      <w:r>
        <w:t xml:space="preserve"> of enablers, </w:t>
      </w:r>
      <w:r w:rsidR="00430DE1">
        <w:t>the research also found barriers and challenges to use</w:t>
      </w:r>
      <w:r w:rsidR="0005740C">
        <w:t>, including</w:t>
      </w:r>
      <w:r w:rsidR="00430DE1">
        <w:t>:</w:t>
      </w:r>
    </w:p>
    <w:p w14:paraId="25CFDC6C" w14:textId="77777777" w:rsidR="00430DE1" w:rsidRDefault="00430DE1" w:rsidP="00430DE1">
      <w:pPr>
        <w:pStyle w:val="ListParagraph"/>
        <w:numPr>
          <w:ilvl w:val="0"/>
          <w:numId w:val="24"/>
        </w:numPr>
        <w:spacing w:before="200" w:line="288" w:lineRule="auto"/>
      </w:pPr>
      <w:r>
        <w:t>access to professional development</w:t>
      </w:r>
      <w:r w:rsidR="00045356">
        <w:t xml:space="preserve"> for educators on Pathways </w:t>
      </w:r>
      <w:proofErr w:type="spellStart"/>
      <w:r w:rsidR="00045356">
        <w:t>Awarua</w:t>
      </w:r>
      <w:proofErr w:type="spellEnd"/>
      <w:r w:rsidR="00045356">
        <w:t>,</w:t>
      </w:r>
      <w:r>
        <w:t xml:space="preserve"> on </w:t>
      </w:r>
      <w:r w:rsidR="001A6D28">
        <w:t xml:space="preserve">digital learning tools, </w:t>
      </w:r>
      <w:r>
        <w:t xml:space="preserve">e-learning </w:t>
      </w:r>
      <w:r w:rsidR="001A6D28">
        <w:t>and</w:t>
      </w:r>
      <w:r>
        <w:t xml:space="preserve"> blended learning</w:t>
      </w:r>
      <w:r w:rsidR="00A54304">
        <w:t xml:space="preserve"> approaches</w:t>
      </w:r>
    </w:p>
    <w:p w14:paraId="3247EB7C" w14:textId="77777777" w:rsidR="00430DE1" w:rsidRDefault="00430DE1" w:rsidP="00430DE1">
      <w:pPr>
        <w:pStyle w:val="ListParagraph"/>
        <w:numPr>
          <w:ilvl w:val="0"/>
          <w:numId w:val="24"/>
        </w:numPr>
        <w:spacing w:before="200" w:line="288" w:lineRule="auto"/>
      </w:pPr>
      <w:r>
        <w:t>the lack of familiarity some learners have with computers</w:t>
      </w:r>
      <w:r w:rsidR="00010015">
        <w:t>,</w:t>
      </w:r>
      <w:r>
        <w:t xml:space="preserve"> the lack of access they have to them </w:t>
      </w:r>
      <w:r w:rsidR="0005740C">
        <w:t>outside the classroom</w:t>
      </w:r>
      <w:r w:rsidR="00010015">
        <w:t xml:space="preserve"> including the lack of access to the internet</w:t>
      </w:r>
    </w:p>
    <w:p w14:paraId="0C21BC22" w14:textId="77777777" w:rsidR="00430DE1" w:rsidRDefault="00430DE1" w:rsidP="00430DE1">
      <w:pPr>
        <w:pStyle w:val="ListParagraph"/>
        <w:numPr>
          <w:ilvl w:val="0"/>
          <w:numId w:val="24"/>
        </w:numPr>
        <w:spacing w:before="200" w:line="288" w:lineRule="auto"/>
      </w:pPr>
      <w:r>
        <w:t>the lack of content and contexts specific to the learners</w:t>
      </w:r>
    </w:p>
    <w:p w14:paraId="053B0DCA" w14:textId="77777777" w:rsidR="00430DE1" w:rsidRDefault="00430DE1" w:rsidP="00430DE1">
      <w:pPr>
        <w:pStyle w:val="ListParagraph"/>
        <w:numPr>
          <w:ilvl w:val="0"/>
          <w:numId w:val="24"/>
        </w:numPr>
        <w:spacing w:before="200" w:line="288" w:lineRule="auto"/>
      </w:pPr>
      <w:proofErr w:type="gramStart"/>
      <w:r>
        <w:t>the</w:t>
      </w:r>
      <w:proofErr w:type="gramEnd"/>
      <w:r>
        <w:t xml:space="preserve"> time to use Pathways </w:t>
      </w:r>
      <w:proofErr w:type="spellStart"/>
      <w:r>
        <w:t>Awarua</w:t>
      </w:r>
      <w:proofErr w:type="spellEnd"/>
      <w:r>
        <w:t xml:space="preserve"> in a crowded vocational curriculum</w:t>
      </w:r>
      <w:r w:rsidR="0005740C">
        <w:t>.</w:t>
      </w:r>
    </w:p>
    <w:p w14:paraId="458CC304" w14:textId="77777777" w:rsidR="00451C1C" w:rsidRDefault="00451C1C" w:rsidP="00485D75">
      <w:pPr>
        <w:pStyle w:val="ListParagraph"/>
        <w:spacing w:before="200" w:line="288" w:lineRule="auto"/>
        <w:ind w:left="0"/>
      </w:pPr>
    </w:p>
    <w:p w14:paraId="442258FA" w14:textId="77777777" w:rsidR="005A2C77" w:rsidRDefault="005A2C77" w:rsidP="00485D75">
      <w:pPr>
        <w:pStyle w:val="ListParagraph"/>
        <w:spacing w:before="200" w:line="288" w:lineRule="auto"/>
        <w:ind w:left="0"/>
      </w:pPr>
      <w:r>
        <w:t xml:space="preserve">The first bullet point listed above about the capability of educators may well be </w:t>
      </w:r>
      <w:proofErr w:type="gramStart"/>
      <w:r>
        <w:t>key</w:t>
      </w:r>
      <w:proofErr w:type="gramEnd"/>
      <w:r>
        <w:t xml:space="preserve"> to increasing the uptake of Pathways </w:t>
      </w:r>
      <w:proofErr w:type="spellStart"/>
      <w:r>
        <w:t>Awarua</w:t>
      </w:r>
      <w:proofErr w:type="spellEnd"/>
      <w:r>
        <w:t xml:space="preserve">. As noted earlier in this report, as at </w:t>
      </w:r>
      <w:r>
        <w:rPr>
          <w:rFonts w:cs="Arial"/>
          <w:szCs w:val="22"/>
        </w:rPr>
        <w:t>May 2014</w:t>
      </w:r>
      <w:r w:rsidR="00A005AE">
        <w:rPr>
          <w:rFonts w:cs="Arial"/>
          <w:szCs w:val="22"/>
        </w:rPr>
        <w:t>,</w:t>
      </w:r>
      <w:r>
        <w:rPr>
          <w:rFonts w:cs="Arial"/>
          <w:szCs w:val="22"/>
        </w:rPr>
        <w:t xml:space="preserve"> </w:t>
      </w:r>
      <w:r w:rsidRPr="00FE4400">
        <w:rPr>
          <w:rFonts w:eastAsiaTheme="minorEastAsia" w:cs="Arial"/>
          <w:szCs w:val="22"/>
          <w:lang w:val="en-US"/>
        </w:rPr>
        <w:t>21</w:t>
      </w:r>
      <w:r>
        <w:rPr>
          <w:rFonts w:eastAsiaTheme="minorEastAsia" w:cs="Arial"/>
          <w:szCs w:val="22"/>
          <w:lang w:val="en-US"/>
        </w:rPr>
        <w:t>,</w:t>
      </w:r>
      <w:r w:rsidRPr="00FE4400">
        <w:rPr>
          <w:rFonts w:eastAsiaTheme="minorEastAsia" w:cs="Arial"/>
          <w:szCs w:val="22"/>
          <w:lang w:val="en-US"/>
        </w:rPr>
        <w:t>131 learners</w:t>
      </w:r>
      <w:r w:rsidR="00045356">
        <w:rPr>
          <w:rFonts w:eastAsiaTheme="minorEastAsia" w:cs="Arial"/>
          <w:szCs w:val="22"/>
          <w:lang w:val="en-US"/>
        </w:rPr>
        <w:t>,</w:t>
      </w:r>
      <w:r>
        <w:rPr>
          <w:rFonts w:eastAsiaTheme="minorEastAsia" w:cs="Arial"/>
          <w:szCs w:val="22"/>
          <w:lang w:val="en-US"/>
        </w:rPr>
        <w:t xml:space="preserve"> </w:t>
      </w:r>
      <w:r w:rsidRPr="00FE4400">
        <w:rPr>
          <w:rFonts w:eastAsiaTheme="minorEastAsia" w:cs="Arial"/>
          <w:szCs w:val="22"/>
          <w:lang w:val="en-US"/>
        </w:rPr>
        <w:t>1935 educators</w:t>
      </w:r>
      <w:r w:rsidR="00045356">
        <w:rPr>
          <w:rFonts w:eastAsiaTheme="minorEastAsia" w:cs="Arial"/>
          <w:szCs w:val="22"/>
          <w:lang w:val="en-US"/>
        </w:rPr>
        <w:t>,</w:t>
      </w:r>
      <w:r>
        <w:rPr>
          <w:rFonts w:eastAsiaTheme="minorEastAsia" w:cs="Arial"/>
          <w:szCs w:val="22"/>
          <w:lang w:val="en-US"/>
        </w:rPr>
        <w:t xml:space="preserve"> and </w:t>
      </w:r>
      <w:r w:rsidRPr="00FE4400">
        <w:rPr>
          <w:rFonts w:eastAsiaTheme="minorEastAsia" w:cs="Arial"/>
          <w:szCs w:val="22"/>
          <w:lang w:val="en-US"/>
        </w:rPr>
        <w:t>199</w:t>
      </w:r>
      <w:r>
        <w:rPr>
          <w:rFonts w:eastAsiaTheme="minorEastAsia" w:cs="Arial"/>
          <w:szCs w:val="22"/>
          <w:lang w:val="en-US"/>
        </w:rPr>
        <w:t xml:space="preserve"> </w:t>
      </w:r>
      <w:proofErr w:type="spellStart"/>
      <w:r>
        <w:rPr>
          <w:rFonts w:eastAsiaTheme="minorEastAsia" w:cs="Arial"/>
          <w:szCs w:val="22"/>
          <w:lang w:val="en-US"/>
        </w:rPr>
        <w:t>organisations</w:t>
      </w:r>
      <w:proofErr w:type="spellEnd"/>
      <w:r w:rsidR="00045356">
        <w:rPr>
          <w:rFonts w:eastAsiaTheme="minorEastAsia" w:cs="Arial"/>
          <w:szCs w:val="22"/>
          <w:lang w:val="en-US"/>
        </w:rPr>
        <w:t xml:space="preserve"> </w:t>
      </w:r>
      <w:r w:rsidR="00010015">
        <w:rPr>
          <w:rFonts w:eastAsiaTheme="minorEastAsia" w:cs="Arial"/>
          <w:szCs w:val="22"/>
          <w:lang w:val="en-US"/>
        </w:rPr>
        <w:t xml:space="preserve">had </w:t>
      </w:r>
      <w:r w:rsidR="00045356">
        <w:rPr>
          <w:rFonts w:eastAsiaTheme="minorEastAsia" w:cs="Arial"/>
          <w:szCs w:val="22"/>
          <w:lang w:val="en-US"/>
        </w:rPr>
        <w:t xml:space="preserve">registered to use Pathways </w:t>
      </w:r>
      <w:proofErr w:type="spellStart"/>
      <w:r w:rsidR="00045356">
        <w:rPr>
          <w:rFonts w:eastAsiaTheme="minorEastAsia" w:cs="Arial"/>
          <w:szCs w:val="22"/>
          <w:lang w:val="en-US"/>
        </w:rPr>
        <w:t>Awarua</w:t>
      </w:r>
      <w:proofErr w:type="spellEnd"/>
      <w:r w:rsidR="00A005AE">
        <w:rPr>
          <w:rFonts w:eastAsiaTheme="minorEastAsia" w:cs="Arial"/>
          <w:szCs w:val="22"/>
          <w:lang w:val="en-US"/>
        </w:rPr>
        <w:t xml:space="preserve"> since 2011</w:t>
      </w:r>
      <w:r w:rsidR="00F46155">
        <w:rPr>
          <w:rFonts w:eastAsiaTheme="minorEastAsia" w:cs="Arial"/>
          <w:szCs w:val="22"/>
          <w:lang w:val="en-US"/>
        </w:rPr>
        <w:t>. This is a small proportion of the learners and educators in tertiary education and workplace settings in New Zealand.</w:t>
      </w:r>
    </w:p>
    <w:p w14:paraId="74BC5791" w14:textId="77777777" w:rsidR="00485D75" w:rsidRDefault="00451C1C" w:rsidP="00451C1C">
      <w:pPr>
        <w:pStyle w:val="Heading1"/>
      </w:pPr>
      <w:bookmarkStart w:id="22" w:name="_Toc417409232"/>
      <w:r>
        <w:t>Conclusion</w:t>
      </w:r>
      <w:bookmarkEnd w:id="22"/>
    </w:p>
    <w:p w14:paraId="78785354" w14:textId="77777777" w:rsidR="005A2C77" w:rsidRDefault="00B7506B" w:rsidP="005A2C77">
      <w:r>
        <w:t xml:space="preserve">The development of Pathways </w:t>
      </w:r>
      <w:proofErr w:type="spellStart"/>
      <w:r>
        <w:t>Awarua</w:t>
      </w:r>
      <w:proofErr w:type="spellEnd"/>
      <w:r>
        <w:t xml:space="preserve"> as part of the Tertiary Education Commission’s infrastructure development to support literacy and numeracy learning has </w:t>
      </w:r>
      <w:r w:rsidR="00A076F8">
        <w:t xml:space="preserve">brought </w:t>
      </w:r>
      <w:r w:rsidR="00045356">
        <w:t xml:space="preserve">a digital </w:t>
      </w:r>
      <w:r w:rsidR="00A076F8">
        <w:t>learning tool into the mix.</w:t>
      </w:r>
      <w:r w:rsidR="00045356">
        <w:t xml:space="preserve"> </w:t>
      </w:r>
      <w:r w:rsidR="00A076F8">
        <w:t xml:space="preserve">While Pathways </w:t>
      </w:r>
      <w:proofErr w:type="spellStart"/>
      <w:r w:rsidR="00A076F8">
        <w:t>Awarua</w:t>
      </w:r>
      <w:proofErr w:type="spellEnd"/>
      <w:r w:rsidR="00A076F8">
        <w:t xml:space="preserve"> was originally only available to learners through registered educators</w:t>
      </w:r>
      <w:r w:rsidR="005E3DCD">
        <w:t>,</w:t>
      </w:r>
      <w:r w:rsidR="00A076F8">
        <w:t xml:space="preserve"> </w:t>
      </w:r>
      <w:r w:rsidR="00010015">
        <w:t>access</w:t>
      </w:r>
      <w:r w:rsidR="00A076F8">
        <w:t xml:space="preserve"> has now been opened up to all users. The challenge now is to </w:t>
      </w:r>
      <w:r w:rsidR="00AB07F4">
        <w:t>extend its usage in the sector</w:t>
      </w:r>
      <w:r w:rsidR="00A076F8">
        <w:t xml:space="preserve">. </w:t>
      </w:r>
    </w:p>
    <w:p w14:paraId="3B21AEE2" w14:textId="77777777" w:rsidR="00A54304" w:rsidRDefault="00A076F8" w:rsidP="00A076F8">
      <w:r>
        <w:t xml:space="preserve">It is timely for this </w:t>
      </w:r>
      <w:r w:rsidR="00AB07F4">
        <w:t xml:space="preserve">expansion </w:t>
      </w:r>
      <w:r>
        <w:t xml:space="preserve">to occur as this research has shown Pathways </w:t>
      </w:r>
      <w:proofErr w:type="spellStart"/>
      <w:r>
        <w:t>Awarua</w:t>
      </w:r>
      <w:proofErr w:type="spellEnd"/>
      <w:r>
        <w:t xml:space="preserve"> is being used</w:t>
      </w:r>
      <w:r w:rsidR="001A6D28">
        <w:t xml:space="preserve"> </w:t>
      </w:r>
      <w:r>
        <w:t>by educators in a thoughtful and informed way. Its use mainly as an independent learning activity suggest</w:t>
      </w:r>
      <w:r w:rsidR="00AB07F4">
        <w:t>s</w:t>
      </w:r>
      <w:r>
        <w:t xml:space="preserve"> that it is not as </w:t>
      </w:r>
      <w:r w:rsidR="00AB07F4">
        <w:t xml:space="preserve">well </w:t>
      </w:r>
      <w:r>
        <w:t xml:space="preserve">integrated or connected to programmes of learning as it might be, </w:t>
      </w:r>
      <w:r w:rsidR="00A005AE">
        <w:t>although</w:t>
      </w:r>
      <w:r>
        <w:t xml:space="preserve"> evidence from some of the practice sites suggests it is </w:t>
      </w:r>
      <w:r w:rsidR="00AB07F4">
        <w:t xml:space="preserve">predominantly </w:t>
      </w:r>
      <w:r>
        <w:t xml:space="preserve">used to consolidate or reinforce what is learnt in a face-to-face learning situation. </w:t>
      </w:r>
    </w:p>
    <w:p w14:paraId="163EE733" w14:textId="042A7541" w:rsidR="00A076F8" w:rsidRDefault="00AB07F4" w:rsidP="00A076F8">
      <w:r>
        <w:t>Initial and on-going t</w:t>
      </w:r>
      <w:r w:rsidR="00A076F8">
        <w:t xml:space="preserve">utor support is essential, particularly for those </w:t>
      </w:r>
      <w:r w:rsidR="00A005AE">
        <w:t xml:space="preserve">learners </w:t>
      </w:r>
      <w:r w:rsidR="00A076F8">
        <w:t xml:space="preserve">with low literacy and numeracy skills and low or no computer skills. This support takes many forms including, support to use computers, guidance on accessing the Pathways </w:t>
      </w:r>
      <w:proofErr w:type="spellStart"/>
      <w:r w:rsidR="00A076F8">
        <w:t>Awarua</w:t>
      </w:r>
      <w:proofErr w:type="spellEnd"/>
      <w:r w:rsidR="00A076F8">
        <w:t xml:space="preserve"> platform and conversations about activities and progress. Added to this is the need for educators to have the capability to incorporate </w:t>
      </w:r>
      <w:r w:rsidR="00A005AE">
        <w:t xml:space="preserve">digital learning tools and </w:t>
      </w:r>
      <w:r w:rsidR="00506CFB">
        <w:t>blended learning</w:t>
      </w:r>
      <w:r w:rsidR="00A005AE">
        <w:t xml:space="preserve"> </w:t>
      </w:r>
      <w:r w:rsidR="00A076F8">
        <w:t>into their programmes</w:t>
      </w:r>
      <w:r>
        <w:t xml:space="preserve"> more fully</w:t>
      </w:r>
      <w:r w:rsidR="00A076F8">
        <w:t xml:space="preserve">. </w:t>
      </w:r>
    </w:p>
    <w:p w14:paraId="063853DE" w14:textId="77777777" w:rsidR="00A076F8" w:rsidRDefault="00A076F8" w:rsidP="00A076F8">
      <w:pPr>
        <w:spacing w:before="200" w:line="288" w:lineRule="auto"/>
      </w:pPr>
      <w:r>
        <w:t xml:space="preserve">Pathways </w:t>
      </w:r>
      <w:proofErr w:type="spellStart"/>
      <w:r>
        <w:t>Awarua</w:t>
      </w:r>
      <w:proofErr w:type="spellEnd"/>
      <w:r>
        <w:t xml:space="preserve"> engages learners in a number of ways</w:t>
      </w:r>
      <w:r w:rsidR="00AB07F4">
        <w:t>,</w:t>
      </w:r>
      <w:r>
        <w:t xml:space="preserve"> including </w:t>
      </w:r>
      <w:r w:rsidR="00A54304">
        <w:t xml:space="preserve">through </w:t>
      </w:r>
      <w:r>
        <w:t xml:space="preserve">its visual and audio aspects and its interactivity. While there was general agreement on this </w:t>
      </w:r>
      <w:r>
        <w:lastRenderedPageBreak/>
        <w:t xml:space="preserve">point, there was </w:t>
      </w:r>
      <w:proofErr w:type="gramStart"/>
      <w:r>
        <w:t>less consensus</w:t>
      </w:r>
      <w:proofErr w:type="gramEnd"/>
      <w:r>
        <w:t xml:space="preserve"> about the extent to which the content and context engaged learners (both cultural content and context and authentic life</w:t>
      </w:r>
      <w:r w:rsidR="005E3DCD">
        <w:t>/</w:t>
      </w:r>
      <w:r>
        <w:t xml:space="preserve">work content and contexts) and the extent to which this impacted on the learners. </w:t>
      </w:r>
    </w:p>
    <w:p w14:paraId="39F611F0" w14:textId="77777777" w:rsidR="00A076F8" w:rsidRDefault="00171D20" w:rsidP="00A076F8">
      <w:r>
        <w:t>While t</w:t>
      </w:r>
      <w:r w:rsidR="00A076F8">
        <w:t>his research found mixed views on the need for appro</w:t>
      </w:r>
      <w:r>
        <w:t>priate contextualised material</w:t>
      </w:r>
      <w:r w:rsidR="00A076F8">
        <w:t xml:space="preserve"> there are comments</w:t>
      </w:r>
      <w:r>
        <w:t xml:space="preserve"> from and </w:t>
      </w:r>
      <w:r w:rsidR="00A076F8">
        <w:t xml:space="preserve">about learners being self-motivated enough to use Pathways </w:t>
      </w:r>
      <w:proofErr w:type="spellStart"/>
      <w:r w:rsidR="00A076F8">
        <w:t>Awarua</w:t>
      </w:r>
      <w:proofErr w:type="spellEnd"/>
      <w:r w:rsidR="00A076F8">
        <w:t xml:space="preserve"> and finding the interface and interactivity engaging without the contexts being specifically relevant to them. Therefore the technology and the self-paced, independent environment are perhaps sufficient to </w:t>
      </w:r>
      <w:r w:rsidR="00AB07F4">
        <w:t xml:space="preserve">successfully </w:t>
      </w:r>
      <w:r w:rsidR="00A076F8">
        <w:t xml:space="preserve">engage the majority of learners. </w:t>
      </w:r>
    </w:p>
    <w:p w14:paraId="301AF70F" w14:textId="6BE0FA54" w:rsidR="00A076F8" w:rsidRDefault="00A076F8" w:rsidP="00A076F8">
      <w:r>
        <w:t xml:space="preserve">Having said this, more needs to be known about the engagement of specific user groups, especially given the extent to which survey respondents said they were ‘Unsure’ about </w:t>
      </w:r>
      <w:r w:rsidR="00171D20">
        <w:t xml:space="preserve">how well </w:t>
      </w:r>
      <w:r w:rsidR="00AB07F4">
        <w:t>Pathways</w:t>
      </w:r>
      <w:r w:rsidR="00171D20">
        <w:t xml:space="preserve"> </w:t>
      </w:r>
      <w:proofErr w:type="spellStart"/>
      <w:r w:rsidR="00171D20">
        <w:t>Awarua</w:t>
      </w:r>
      <w:proofErr w:type="spellEnd"/>
      <w:r w:rsidR="00171D20">
        <w:t xml:space="preserve"> engaged </w:t>
      </w:r>
      <w:r w:rsidR="00F57E43" w:rsidRPr="004249CF">
        <w:rPr>
          <w:rFonts w:cs="Arial"/>
        </w:rPr>
        <w:t>Māori</w:t>
      </w:r>
      <w:r>
        <w:t xml:space="preserve">, </w:t>
      </w:r>
      <w:proofErr w:type="spellStart"/>
      <w:r>
        <w:t>Pasifika</w:t>
      </w:r>
      <w:proofErr w:type="spellEnd"/>
      <w:r>
        <w:t>, second language learners, and learners on Steps 5</w:t>
      </w:r>
      <w:r w:rsidR="000F4285">
        <w:t xml:space="preserve"> and </w:t>
      </w:r>
      <w:r>
        <w:t>6</w:t>
      </w:r>
      <w:r w:rsidR="00171D20">
        <w:t xml:space="preserve"> of the Learning Progressions</w:t>
      </w:r>
      <w:r>
        <w:t xml:space="preserve">. </w:t>
      </w:r>
    </w:p>
    <w:p w14:paraId="1584D03F" w14:textId="77777777" w:rsidR="00171D20" w:rsidRDefault="00A005AE" w:rsidP="00171D20">
      <w:r>
        <w:t>Educator s</w:t>
      </w:r>
      <w:r w:rsidR="00171D20">
        <w:t xml:space="preserve">urvey respondents and educators at the practice sites </w:t>
      </w:r>
      <w:r>
        <w:t xml:space="preserve">thought </w:t>
      </w:r>
      <w:r w:rsidR="00171D20">
        <w:t xml:space="preserve">Pathways </w:t>
      </w:r>
      <w:proofErr w:type="spellStart"/>
      <w:r w:rsidR="00171D20">
        <w:t>Awarua</w:t>
      </w:r>
      <w:proofErr w:type="spellEnd"/>
      <w:r w:rsidR="00171D20">
        <w:t xml:space="preserve"> contributed to improving the proficiency and practices of learners. However, they found the extent of the contribution difficult to ascertain given that Pathways </w:t>
      </w:r>
      <w:proofErr w:type="spellStart"/>
      <w:r w:rsidR="00171D20">
        <w:t>Awarua</w:t>
      </w:r>
      <w:proofErr w:type="spellEnd"/>
      <w:r w:rsidR="00171D20">
        <w:t xml:space="preserve"> is integrated into or sits alongside face-to-face teaching programmes. </w:t>
      </w:r>
    </w:p>
    <w:p w14:paraId="2335B38A" w14:textId="30F05FCD" w:rsidR="00171D20" w:rsidRDefault="001A6D28" w:rsidP="005A2C77">
      <w:r>
        <w:t xml:space="preserve">Given that Pathways </w:t>
      </w:r>
      <w:proofErr w:type="spellStart"/>
      <w:r>
        <w:t>Awarua</w:t>
      </w:r>
      <w:proofErr w:type="spellEnd"/>
      <w:r>
        <w:t xml:space="preserve"> is used well and </w:t>
      </w:r>
      <w:r w:rsidR="00316F04">
        <w:t xml:space="preserve">is </w:t>
      </w:r>
      <w:r>
        <w:t>beneficial for learners, one must ask the question about why, to date, u</w:t>
      </w:r>
      <w:r w:rsidR="005E3DCD">
        <w:t>ptake is not greater than it is</w:t>
      </w:r>
      <w:r w:rsidR="000F4285">
        <w:t>.</w:t>
      </w:r>
      <w:r>
        <w:t xml:space="preserve"> There has been significant investment in the platform and modules. Greater use would mean </w:t>
      </w:r>
      <w:r w:rsidR="002723CB">
        <w:t>extending the benefits for more low</w:t>
      </w:r>
      <w:r w:rsidR="00452FA2">
        <w:t>-</w:t>
      </w:r>
      <w:r w:rsidR="002723CB">
        <w:t xml:space="preserve">level learners and a </w:t>
      </w:r>
      <w:r>
        <w:t>greater return on investment. So, still more needs to be known about why educators are not using it and what it would take to get more of them and their learners ‘hooked on and hooked</w:t>
      </w:r>
      <w:r w:rsidR="00FF25A8">
        <w:t> </w:t>
      </w:r>
      <w:r>
        <w:t>in’</w:t>
      </w:r>
      <w:r w:rsidR="00DA1149">
        <w:t>.</w:t>
      </w:r>
      <w:r>
        <w:t xml:space="preserve">  </w:t>
      </w:r>
    </w:p>
    <w:p w14:paraId="6A7C61AB" w14:textId="77777777" w:rsidR="0050770F" w:rsidRDefault="0050770F">
      <w:pPr>
        <w:spacing w:after="0" w:line="240" w:lineRule="auto"/>
        <w:rPr>
          <w:rFonts w:ascii="Lucida Grande" w:eastAsia="Times New Roman" w:hAnsi="Lucida Grande"/>
          <w:b/>
          <w:bCs/>
          <w:color w:val="000000"/>
          <w:sz w:val="32"/>
          <w:szCs w:val="32"/>
        </w:rPr>
      </w:pPr>
      <w:r>
        <w:br w:type="page"/>
      </w:r>
    </w:p>
    <w:p w14:paraId="5E3586E1" w14:textId="3982D043" w:rsidR="00451C1C" w:rsidRPr="00451C1C" w:rsidRDefault="00452FA2" w:rsidP="00451C1C">
      <w:pPr>
        <w:pStyle w:val="Heading1"/>
      </w:pPr>
      <w:bookmarkStart w:id="23" w:name="_Toc417409233"/>
      <w:r>
        <w:lastRenderedPageBreak/>
        <w:t>Considerations for the future</w:t>
      </w:r>
      <w:bookmarkEnd w:id="23"/>
    </w:p>
    <w:p w14:paraId="46844619" w14:textId="0556F715" w:rsidR="00A929A0" w:rsidRDefault="00A929A0" w:rsidP="00DA1149">
      <w:r w:rsidRPr="00A929A0">
        <w:t xml:space="preserve">Based </w:t>
      </w:r>
      <w:r>
        <w:t xml:space="preserve">on the findings from this research, we recommend the Tertiary Education Commission </w:t>
      </w:r>
      <w:r w:rsidR="005965CF">
        <w:t>undertake further work</w:t>
      </w:r>
      <w:r w:rsidR="00506CFB">
        <w:t xml:space="preserve"> to enhance the uptake and use of Pathways </w:t>
      </w:r>
      <w:proofErr w:type="spellStart"/>
      <w:r w:rsidR="00506CFB">
        <w:t>Awarua</w:t>
      </w:r>
      <w:proofErr w:type="spellEnd"/>
      <w:r w:rsidR="00506CFB">
        <w:t xml:space="preserve"> </w:t>
      </w:r>
      <w:r w:rsidR="00452FA2">
        <w:t>and give consideration</w:t>
      </w:r>
      <w:r w:rsidR="00506CFB">
        <w:t xml:space="preserve"> to:</w:t>
      </w:r>
    </w:p>
    <w:p w14:paraId="5B81F72F" w14:textId="10981BE9" w:rsidR="00A92088" w:rsidRDefault="00A92088" w:rsidP="00A929A0">
      <w:pPr>
        <w:pStyle w:val="ListParagraph"/>
        <w:numPr>
          <w:ilvl w:val="0"/>
          <w:numId w:val="27"/>
        </w:numPr>
      </w:pPr>
      <w:r>
        <w:t xml:space="preserve">the </w:t>
      </w:r>
      <w:r w:rsidR="005965CF">
        <w:t xml:space="preserve">importance of a </w:t>
      </w:r>
      <w:proofErr w:type="spellStart"/>
      <w:r w:rsidR="005965CF">
        <w:t>well qualified</w:t>
      </w:r>
      <w:proofErr w:type="spellEnd"/>
      <w:r w:rsidR="005965CF">
        <w:t xml:space="preserve"> educator workforce and the </w:t>
      </w:r>
      <w:r>
        <w:t>availability of</w:t>
      </w:r>
      <w:r w:rsidR="00A929A0">
        <w:t xml:space="preserve"> professional development </w:t>
      </w:r>
      <w:r>
        <w:t>for</w:t>
      </w:r>
      <w:r w:rsidR="00A929A0">
        <w:t xml:space="preserve"> </w:t>
      </w:r>
      <w:r>
        <w:t xml:space="preserve">educators </w:t>
      </w:r>
      <w:r w:rsidR="005965CF">
        <w:t>on the use of</w:t>
      </w:r>
      <w:r w:rsidR="00055A5C">
        <w:t xml:space="preserve"> </w:t>
      </w:r>
      <w:r w:rsidR="00506CFB">
        <w:t>blended learning, including</w:t>
      </w:r>
      <w:r w:rsidR="00055A5C">
        <w:t xml:space="preserve"> digital leaning tools </w:t>
      </w:r>
      <w:r w:rsidR="00506CFB">
        <w:t xml:space="preserve">such as </w:t>
      </w:r>
      <w:r>
        <w:t xml:space="preserve">Pathways </w:t>
      </w:r>
      <w:proofErr w:type="spellStart"/>
      <w:r>
        <w:t>Awarua</w:t>
      </w:r>
      <w:proofErr w:type="spellEnd"/>
    </w:p>
    <w:p w14:paraId="23F4B891" w14:textId="77777777" w:rsidR="005965CF" w:rsidRDefault="005965CF" w:rsidP="00A929A0">
      <w:pPr>
        <w:pStyle w:val="ListParagraph"/>
        <w:numPr>
          <w:ilvl w:val="0"/>
          <w:numId w:val="27"/>
        </w:numPr>
      </w:pPr>
      <w:r>
        <w:t xml:space="preserve">why a significant group of educators working with low literacy/numeracy learners are not using Pathways </w:t>
      </w:r>
      <w:proofErr w:type="spellStart"/>
      <w:r>
        <w:t>Awarua</w:t>
      </w:r>
      <w:proofErr w:type="spellEnd"/>
      <w:r>
        <w:t xml:space="preserve"> and what would prompt their use of the tool</w:t>
      </w:r>
    </w:p>
    <w:p w14:paraId="7E595B21" w14:textId="77777777" w:rsidR="00506CFB" w:rsidRDefault="00506CFB" w:rsidP="00A929A0">
      <w:pPr>
        <w:pStyle w:val="ListParagraph"/>
        <w:numPr>
          <w:ilvl w:val="0"/>
          <w:numId w:val="27"/>
        </w:numPr>
      </w:pPr>
      <w:r>
        <w:t xml:space="preserve">making a stronger connection between Assessment Tool items and Pathways </w:t>
      </w:r>
      <w:proofErr w:type="spellStart"/>
      <w:r>
        <w:t>Awarua</w:t>
      </w:r>
      <w:proofErr w:type="spellEnd"/>
      <w:r>
        <w:t xml:space="preserve"> modules</w:t>
      </w:r>
    </w:p>
    <w:p w14:paraId="4509F3A1" w14:textId="77777777" w:rsidR="005965CF" w:rsidRDefault="005965CF" w:rsidP="00A929A0">
      <w:pPr>
        <w:pStyle w:val="ListParagraph"/>
        <w:numPr>
          <w:ilvl w:val="0"/>
          <w:numId w:val="27"/>
        </w:numPr>
      </w:pPr>
      <w:r>
        <w:t xml:space="preserve">whether there are particular barriers and enablers to the use of Pathways </w:t>
      </w:r>
      <w:proofErr w:type="spellStart"/>
      <w:r>
        <w:t>Awarua</w:t>
      </w:r>
      <w:proofErr w:type="spellEnd"/>
      <w:r>
        <w:t xml:space="preserve"> for particular groups of learners who may be engaging less with, or less well with, the tool</w:t>
      </w:r>
    </w:p>
    <w:p w14:paraId="29D43E08" w14:textId="0D7B12A8" w:rsidR="00A929A0" w:rsidRPr="00A929A0" w:rsidRDefault="005965CF" w:rsidP="00A929A0">
      <w:pPr>
        <w:pStyle w:val="ListParagraph"/>
        <w:numPr>
          <w:ilvl w:val="0"/>
          <w:numId w:val="27"/>
        </w:numPr>
      </w:pPr>
      <w:r>
        <w:t xml:space="preserve">an active launch and promotion of Pathways </w:t>
      </w:r>
      <w:proofErr w:type="spellStart"/>
      <w:r>
        <w:t>Awarua</w:t>
      </w:r>
      <w:proofErr w:type="spellEnd"/>
      <w:r>
        <w:t xml:space="preserve"> to educators, aimed at increasing effective use of the tool with learners, particularly those at </w:t>
      </w:r>
      <w:r w:rsidR="000F4285">
        <w:t>Levels </w:t>
      </w:r>
      <w:r>
        <w:t xml:space="preserve">1-3 </w:t>
      </w:r>
    </w:p>
    <w:p w14:paraId="4E5C8AE1" w14:textId="77777777" w:rsidR="00FB73D4" w:rsidRDefault="00FB73D4" w:rsidP="00FB73D4"/>
    <w:p w14:paraId="4F48A8A3" w14:textId="77777777" w:rsidR="000D2270" w:rsidRDefault="000D2270">
      <w:pPr>
        <w:spacing w:after="0" w:line="240" w:lineRule="auto"/>
        <w:rPr>
          <w:rFonts w:ascii="Lucida Grande" w:eastAsia="Times New Roman" w:hAnsi="Lucida Grande"/>
          <w:b/>
          <w:bCs/>
          <w:color w:val="000000"/>
          <w:sz w:val="32"/>
          <w:szCs w:val="32"/>
        </w:rPr>
      </w:pPr>
      <w:r>
        <w:br w:type="page"/>
      </w:r>
    </w:p>
    <w:p w14:paraId="317A5952" w14:textId="77777777" w:rsidR="00270D3B" w:rsidRDefault="00645D21" w:rsidP="00303FFC">
      <w:pPr>
        <w:pStyle w:val="Heading1"/>
      </w:pPr>
      <w:bookmarkStart w:id="24" w:name="_Toc417409234"/>
      <w:r>
        <w:lastRenderedPageBreak/>
        <w:t>References</w:t>
      </w:r>
      <w:bookmarkEnd w:id="24"/>
      <w:r>
        <w:t xml:space="preserve"> </w:t>
      </w:r>
    </w:p>
    <w:p w14:paraId="3DC16C0A" w14:textId="7D15B0D4" w:rsidR="00270D3B" w:rsidRPr="00303FFC" w:rsidRDefault="00270D3B" w:rsidP="00303FFC">
      <w:pPr>
        <w:spacing w:before="120" w:after="200" w:line="288" w:lineRule="auto"/>
        <w:ind w:left="720" w:hanging="720"/>
        <w:rPr>
          <w:rFonts w:cs="Arial"/>
          <w:b/>
          <w:noProof/>
          <w:szCs w:val="22"/>
        </w:rPr>
      </w:pPr>
      <w:bookmarkStart w:id="25" w:name="_ENREF_2"/>
      <w:r w:rsidRPr="00303FFC">
        <w:rPr>
          <w:rFonts w:cs="Arial"/>
          <w:noProof/>
          <w:szCs w:val="22"/>
        </w:rPr>
        <w:t>Benseman, J., Sutton,</w:t>
      </w:r>
      <w:r w:rsidR="00641529">
        <w:rPr>
          <w:rFonts w:cs="Arial"/>
          <w:noProof/>
          <w:szCs w:val="22"/>
        </w:rPr>
        <w:t xml:space="preserve"> A. &amp; Lander, J. </w:t>
      </w:r>
      <w:r w:rsidRPr="00303FFC">
        <w:rPr>
          <w:rFonts w:cs="Arial"/>
          <w:noProof/>
          <w:szCs w:val="22"/>
        </w:rPr>
        <w:t xml:space="preserve">(2005). </w:t>
      </w:r>
      <w:r w:rsidRPr="00506CFB">
        <w:rPr>
          <w:rFonts w:cs="Arial"/>
          <w:i/>
          <w:noProof/>
          <w:szCs w:val="22"/>
        </w:rPr>
        <w:t>Working in the light of evidence, as well as commitment. A literature review of the best available evidence about effective adult literacy, numeracy and language teaching</w:t>
      </w:r>
      <w:r w:rsidRPr="00303FFC">
        <w:rPr>
          <w:rFonts w:cs="Arial"/>
          <w:noProof/>
          <w:szCs w:val="22"/>
        </w:rPr>
        <w:t>. Auckland</w:t>
      </w:r>
      <w:r w:rsidR="00506CFB">
        <w:rPr>
          <w:rFonts w:cs="Arial"/>
          <w:noProof/>
          <w:szCs w:val="22"/>
        </w:rPr>
        <w:t>:</w:t>
      </w:r>
      <w:r w:rsidRPr="00303FFC">
        <w:rPr>
          <w:rFonts w:cs="Arial"/>
          <w:noProof/>
          <w:szCs w:val="22"/>
        </w:rPr>
        <w:t xml:space="preserve"> Auckland UniServices Ltd. and The University of Auckland </w:t>
      </w:r>
      <w:r w:rsidRPr="00303FFC">
        <w:rPr>
          <w:rFonts w:cs="Arial"/>
          <w:b/>
          <w:noProof/>
          <w:szCs w:val="22"/>
        </w:rPr>
        <w:t xml:space="preserve"> </w:t>
      </w:r>
      <w:bookmarkEnd w:id="25"/>
    </w:p>
    <w:p w14:paraId="5A467A5E" w14:textId="3BC38B65" w:rsidR="00641529" w:rsidRPr="00641529" w:rsidRDefault="00641529" w:rsidP="00303FFC">
      <w:pPr>
        <w:spacing w:before="120" w:after="200" w:line="288" w:lineRule="auto"/>
        <w:ind w:left="720" w:hanging="720"/>
        <w:rPr>
          <w:rFonts w:cs="Arial"/>
          <w:i/>
          <w:noProof/>
          <w:szCs w:val="22"/>
        </w:rPr>
      </w:pPr>
      <w:bookmarkStart w:id="26" w:name="_ENREF_4"/>
      <w:r>
        <w:rPr>
          <w:rFonts w:cs="Arial"/>
          <w:noProof/>
          <w:szCs w:val="22"/>
        </w:rPr>
        <w:t xml:space="preserve">Bishop, R. &amp; Berryman, M. (2009). The Te kotahitanga Teaching Profile. </w:t>
      </w:r>
      <w:r>
        <w:rPr>
          <w:rFonts w:cs="Arial"/>
          <w:i/>
          <w:noProof/>
          <w:szCs w:val="22"/>
        </w:rPr>
        <w:t xml:space="preserve">Set 2, </w:t>
      </w:r>
      <w:r>
        <w:rPr>
          <w:rFonts w:cs="Arial"/>
          <w:noProof/>
          <w:szCs w:val="22"/>
        </w:rPr>
        <w:t xml:space="preserve"> 2009. Wellington: NZCER.</w:t>
      </w:r>
    </w:p>
    <w:p w14:paraId="405A9FE3" w14:textId="77777777" w:rsidR="00270D3B" w:rsidRPr="00303FFC" w:rsidRDefault="00270D3B" w:rsidP="00303FFC">
      <w:pPr>
        <w:spacing w:before="120" w:after="200" w:line="288" w:lineRule="auto"/>
        <w:ind w:left="720" w:hanging="720"/>
        <w:rPr>
          <w:rFonts w:cs="Arial"/>
          <w:noProof/>
          <w:szCs w:val="22"/>
        </w:rPr>
      </w:pPr>
      <w:r w:rsidRPr="00303FFC">
        <w:rPr>
          <w:rFonts w:cs="Arial"/>
          <w:noProof/>
          <w:szCs w:val="22"/>
        </w:rPr>
        <w:t xml:space="preserve">Clark, B. (2011). </w:t>
      </w:r>
      <w:r w:rsidRPr="00506CFB">
        <w:rPr>
          <w:rFonts w:cs="Arial"/>
          <w:i/>
          <w:noProof/>
          <w:szCs w:val="22"/>
        </w:rPr>
        <w:t xml:space="preserve">Blended delivery: </w:t>
      </w:r>
      <w:r w:rsidR="00506CFB">
        <w:rPr>
          <w:rFonts w:cs="Arial"/>
          <w:i/>
          <w:noProof/>
          <w:szCs w:val="22"/>
        </w:rPr>
        <w:t>A</w:t>
      </w:r>
      <w:r w:rsidRPr="00506CFB">
        <w:rPr>
          <w:rFonts w:cs="Arial"/>
          <w:i/>
          <w:noProof/>
          <w:szCs w:val="22"/>
        </w:rPr>
        <w:t xml:space="preserve"> literature review</w:t>
      </w:r>
      <w:r w:rsidRPr="00303FFC">
        <w:rPr>
          <w:rFonts w:cs="Arial"/>
          <w:noProof/>
          <w:szCs w:val="22"/>
        </w:rPr>
        <w:t>. Moving the Technology into the AU/LBS Classroom. Toronto, Ontario, College Sector Committee for Adult Upgrading.</w:t>
      </w:r>
      <w:bookmarkEnd w:id="26"/>
    </w:p>
    <w:p w14:paraId="6FB4A2A6" w14:textId="3673645B" w:rsidR="00AA29BE" w:rsidRPr="00506CFB" w:rsidRDefault="00AA29BE" w:rsidP="00303FFC">
      <w:pPr>
        <w:spacing w:before="120" w:after="200" w:line="288" w:lineRule="auto"/>
        <w:ind w:left="720" w:hanging="720"/>
        <w:rPr>
          <w:rFonts w:cs="Arial"/>
          <w:noProof/>
          <w:szCs w:val="22"/>
        </w:rPr>
      </w:pPr>
      <w:proofErr w:type="gramStart"/>
      <w:r w:rsidRPr="00506CFB">
        <w:rPr>
          <w:rFonts w:eastAsiaTheme="minorEastAsia" w:cs="Arial"/>
          <w:szCs w:val="22"/>
          <w:lang w:val="en-US"/>
        </w:rPr>
        <w:t xml:space="preserve">Davis, N. E., Fletcher, J., </w:t>
      </w:r>
      <w:proofErr w:type="spellStart"/>
      <w:r w:rsidRPr="00506CFB">
        <w:rPr>
          <w:rFonts w:eastAsiaTheme="minorEastAsia" w:cs="Arial"/>
          <w:szCs w:val="22"/>
          <w:lang w:val="en-US"/>
        </w:rPr>
        <w:t>Brooker</w:t>
      </w:r>
      <w:proofErr w:type="spellEnd"/>
      <w:r w:rsidRPr="00506CFB">
        <w:rPr>
          <w:rFonts w:eastAsiaTheme="minorEastAsia" w:cs="Arial"/>
          <w:szCs w:val="22"/>
          <w:lang w:val="en-US"/>
        </w:rPr>
        <w:t xml:space="preserve">, B., </w:t>
      </w:r>
      <w:proofErr w:type="spellStart"/>
      <w:r w:rsidRPr="00506CFB">
        <w:rPr>
          <w:rFonts w:eastAsiaTheme="minorEastAsia" w:cs="Arial"/>
          <w:szCs w:val="22"/>
          <w:lang w:val="en-US"/>
        </w:rPr>
        <w:t>Everatt</w:t>
      </w:r>
      <w:proofErr w:type="spellEnd"/>
      <w:r w:rsidRPr="00506CFB">
        <w:rPr>
          <w:rFonts w:eastAsiaTheme="minorEastAsia" w:cs="Arial"/>
          <w:szCs w:val="22"/>
          <w:lang w:val="en-US"/>
        </w:rPr>
        <w:t xml:space="preserve">, J., </w:t>
      </w:r>
      <w:proofErr w:type="spellStart"/>
      <w:r w:rsidRPr="00506CFB">
        <w:rPr>
          <w:rFonts w:eastAsiaTheme="minorEastAsia" w:cs="Arial"/>
          <w:szCs w:val="22"/>
          <w:lang w:val="en-US"/>
        </w:rPr>
        <w:t>Gillon</w:t>
      </w:r>
      <w:proofErr w:type="spellEnd"/>
      <w:r w:rsidRPr="00506CFB">
        <w:rPr>
          <w:rFonts w:eastAsiaTheme="minorEastAsia" w:cs="Arial"/>
          <w:szCs w:val="22"/>
          <w:lang w:val="en-US"/>
        </w:rPr>
        <w:t>, G. Mackey, J., &amp;</w:t>
      </w:r>
      <w:r w:rsidR="00506CFB" w:rsidRPr="00506CFB">
        <w:rPr>
          <w:rFonts w:eastAsiaTheme="minorEastAsia" w:cs="Arial"/>
          <w:szCs w:val="22"/>
          <w:lang w:val="en-US"/>
        </w:rPr>
        <w:t xml:space="preserve"> </w:t>
      </w:r>
      <w:r w:rsidRPr="00506CFB">
        <w:rPr>
          <w:rFonts w:eastAsiaTheme="minorEastAsia" w:cs="Arial"/>
          <w:szCs w:val="22"/>
          <w:lang w:val="en-US"/>
        </w:rPr>
        <w:t>Morrow, D.</w:t>
      </w:r>
      <w:proofErr w:type="gramEnd"/>
      <w:r w:rsidRPr="00506CFB">
        <w:rPr>
          <w:rFonts w:eastAsiaTheme="minorEastAsia" w:cs="Arial"/>
          <w:szCs w:val="22"/>
          <w:lang w:val="en-US"/>
        </w:rPr>
        <w:t xml:space="preserve">  (2010). </w:t>
      </w:r>
      <w:r w:rsidRPr="00506CFB">
        <w:rPr>
          <w:rFonts w:eastAsiaTheme="minorEastAsia" w:cs="Arial"/>
          <w:i/>
          <w:iCs/>
          <w:szCs w:val="22"/>
          <w:lang w:val="en-US"/>
        </w:rPr>
        <w:t>E-learning for adult literacy, language and numeracy: A review of the literature.</w:t>
      </w:r>
      <w:r w:rsidRPr="00506CFB">
        <w:rPr>
          <w:rFonts w:eastAsiaTheme="minorEastAsia" w:cs="Arial"/>
          <w:szCs w:val="22"/>
          <w:lang w:val="en-US"/>
        </w:rPr>
        <w:t xml:space="preserve"> Wellington: Ministry of Education</w:t>
      </w:r>
    </w:p>
    <w:p w14:paraId="7FD0BCAD" w14:textId="77777777" w:rsidR="00270D3B" w:rsidRPr="00303FFC" w:rsidRDefault="00270D3B" w:rsidP="00303FFC">
      <w:pPr>
        <w:widowControl w:val="0"/>
        <w:autoSpaceDE w:val="0"/>
        <w:autoSpaceDN w:val="0"/>
        <w:adjustRightInd w:val="0"/>
        <w:spacing w:before="120" w:after="200" w:line="288" w:lineRule="auto"/>
        <w:ind w:left="960" w:hanging="960"/>
        <w:rPr>
          <w:rFonts w:eastAsiaTheme="minorEastAsia" w:cs="Calibri"/>
          <w:szCs w:val="22"/>
          <w:lang w:val="en-US"/>
        </w:rPr>
      </w:pPr>
      <w:r w:rsidRPr="00303FFC">
        <w:rPr>
          <w:rFonts w:eastAsiaTheme="minorEastAsia" w:cs="Calibri"/>
          <w:szCs w:val="22"/>
          <w:lang w:val="en-US"/>
        </w:rPr>
        <w:t xml:space="preserve">Garrison, D. R., &amp; </w:t>
      </w:r>
      <w:proofErr w:type="spellStart"/>
      <w:r w:rsidRPr="00303FFC">
        <w:rPr>
          <w:rFonts w:eastAsiaTheme="minorEastAsia" w:cs="Calibri"/>
          <w:szCs w:val="22"/>
          <w:lang w:val="en-US"/>
        </w:rPr>
        <w:t>Kanuka</w:t>
      </w:r>
      <w:proofErr w:type="spellEnd"/>
      <w:r w:rsidRPr="00303FFC">
        <w:rPr>
          <w:rFonts w:eastAsiaTheme="minorEastAsia" w:cs="Calibri"/>
          <w:szCs w:val="22"/>
          <w:lang w:val="en-US"/>
        </w:rPr>
        <w:t xml:space="preserve">, H. (2004). Blended learning: Uncovering its transformative potential in higher education. </w:t>
      </w:r>
      <w:r w:rsidRPr="00303FFC">
        <w:rPr>
          <w:rFonts w:eastAsiaTheme="minorEastAsia" w:cs="Calibri"/>
          <w:i/>
          <w:iCs/>
          <w:szCs w:val="22"/>
          <w:lang w:val="en-US"/>
        </w:rPr>
        <w:t>Internet and Higher Education, 7</w:t>
      </w:r>
      <w:r w:rsidRPr="00303FFC">
        <w:rPr>
          <w:rFonts w:eastAsiaTheme="minorEastAsia" w:cs="Calibri"/>
          <w:szCs w:val="22"/>
          <w:lang w:val="en-US"/>
        </w:rPr>
        <w:t>(2), 95-105.</w:t>
      </w:r>
    </w:p>
    <w:p w14:paraId="05E33B27" w14:textId="77777777" w:rsidR="00270D3B" w:rsidRPr="00303FFC" w:rsidRDefault="00270D3B" w:rsidP="00303FFC">
      <w:pPr>
        <w:spacing w:before="120" w:after="200" w:line="288" w:lineRule="auto"/>
        <w:ind w:left="720" w:hanging="720"/>
        <w:rPr>
          <w:rFonts w:cs="Arial"/>
          <w:noProof/>
          <w:szCs w:val="22"/>
        </w:rPr>
      </w:pPr>
      <w:r w:rsidRPr="00303FFC">
        <w:rPr>
          <w:rFonts w:cs="Arial"/>
          <w:noProof/>
          <w:szCs w:val="22"/>
        </w:rPr>
        <w:t xml:space="preserve">Guiney, P. (2012). </w:t>
      </w:r>
      <w:r w:rsidRPr="00AA29BE">
        <w:rPr>
          <w:rFonts w:cs="Arial"/>
          <w:i/>
          <w:noProof/>
          <w:szCs w:val="22"/>
        </w:rPr>
        <w:t>Learners' participation, retention and success in e-learning: an annotated bibliography</w:t>
      </w:r>
      <w:r w:rsidRPr="00303FFC">
        <w:rPr>
          <w:rFonts w:cs="Arial"/>
          <w:noProof/>
          <w:szCs w:val="22"/>
        </w:rPr>
        <w:t>. Wellington</w:t>
      </w:r>
      <w:r w:rsidR="00AA29BE">
        <w:rPr>
          <w:rFonts w:cs="Arial"/>
          <w:noProof/>
          <w:szCs w:val="22"/>
        </w:rPr>
        <w:t>:</w:t>
      </w:r>
      <w:r w:rsidRPr="00303FFC">
        <w:rPr>
          <w:rFonts w:cs="Arial"/>
          <w:noProof/>
          <w:szCs w:val="22"/>
        </w:rPr>
        <w:t xml:space="preserve"> Ministry of Education.</w:t>
      </w:r>
    </w:p>
    <w:p w14:paraId="7960F5D8" w14:textId="77777777" w:rsidR="00270D3B" w:rsidRDefault="00270D3B" w:rsidP="00303FFC">
      <w:pPr>
        <w:spacing w:before="120" w:after="200" w:line="288" w:lineRule="auto"/>
        <w:ind w:left="720" w:hanging="720"/>
        <w:rPr>
          <w:rFonts w:cs="Arial"/>
          <w:noProof/>
          <w:szCs w:val="22"/>
        </w:rPr>
      </w:pPr>
      <w:bookmarkStart w:id="27" w:name="_ENREF_10"/>
      <w:r w:rsidRPr="00303FFC">
        <w:rPr>
          <w:rFonts w:cs="Arial"/>
          <w:noProof/>
          <w:szCs w:val="22"/>
        </w:rPr>
        <w:t xml:space="preserve">Kline, T. (2009). </w:t>
      </w:r>
      <w:r w:rsidRPr="00AA29BE">
        <w:rPr>
          <w:rFonts w:cs="Arial"/>
          <w:i/>
          <w:noProof/>
          <w:szCs w:val="22"/>
        </w:rPr>
        <w:t>Essential Skills In Instruction</w:t>
      </w:r>
      <w:r w:rsidRPr="00303FFC">
        <w:rPr>
          <w:rFonts w:cs="Arial"/>
          <w:noProof/>
          <w:szCs w:val="22"/>
        </w:rPr>
        <w:t>. Final Report. Vancouver, BC</w:t>
      </w:r>
      <w:r w:rsidR="00AA29BE">
        <w:rPr>
          <w:rFonts w:cs="Arial"/>
          <w:noProof/>
          <w:szCs w:val="22"/>
        </w:rPr>
        <w:t>:</w:t>
      </w:r>
      <w:r w:rsidRPr="00303FFC">
        <w:rPr>
          <w:rFonts w:cs="Arial"/>
          <w:noProof/>
          <w:szCs w:val="22"/>
        </w:rPr>
        <w:t xml:space="preserve"> SkillPlan.</w:t>
      </w:r>
      <w:bookmarkEnd w:id="27"/>
    </w:p>
    <w:p w14:paraId="17C465E5" w14:textId="77777777" w:rsidR="000453CB" w:rsidRPr="000453CB" w:rsidRDefault="000453CB" w:rsidP="00303FFC">
      <w:pPr>
        <w:spacing w:before="120" w:after="200" w:line="288" w:lineRule="auto"/>
        <w:ind w:left="720" w:hanging="720"/>
        <w:rPr>
          <w:rFonts w:cs="Arial"/>
          <w:noProof/>
          <w:szCs w:val="22"/>
        </w:rPr>
      </w:pPr>
      <w:r w:rsidRPr="000453CB">
        <w:rPr>
          <w:rFonts w:cs="Arial"/>
          <w:noProof/>
        </w:rPr>
        <w:t xml:space="preserve">Kehelly, J. (2009). </w:t>
      </w:r>
      <w:hyperlink r:id="rId25" w:history="1">
        <w:r w:rsidRPr="000453CB">
          <w:rPr>
            <w:rStyle w:val="Hyperlink"/>
            <w:rFonts w:cs="Arial"/>
            <w:noProof/>
          </w:rPr>
          <w:t>www.literacytools.ie</w:t>
        </w:r>
      </w:hyperlink>
      <w:r w:rsidRPr="000453CB">
        <w:rPr>
          <w:rFonts w:cs="Arial"/>
          <w:noProof/>
        </w:rPr>
        <w:t xml:space="preserve"> </w:t>
      </w:r>
      <w:r w:rsidRPr="000453CB">
        <w:rPr>
          <w:rFonts w:cs="Arial"/>
          <w:i/>
          <w:noProof/>
        </w:rPr>
        <w:t>Evaluation report of NALA's first website resource</w:t>
      </w:r>
      <w:r>
        <w:rPr>
          <w:rFonts w:cs="Arial"/>
          <w:i/>
          <w:noProof/>
        </w:rPr>
        <w:t>.</w:t>
      </w:r>
      <w:r w:rsidRPr="000453CB">
        <w:rPr>
          <w:rFonts w:cs="Arial"/>
          <w:i/>
          <w:noProof/>
        </w:rPr>
        <w:t xml:space="preserve"> </w:t>
      </w:r>
      <w:r>
        <w:rPr>
          <w:rFonts w:cs="Arial"/>
          <w:noProof/>
        </w:rPr>
        <w:t>Dublin:</w:t>
      </w:r>
      <w:r w:rsidRPr="000453CB">
        <w:rPr>
          <w:rFonts w:cs="Arial"/>
          <w:noProof/>
        </w:rPr>
        <w:t xml:space="preserve"> NALA.</w:t>
      </w:r>
    </w:p>
    <w:p w14:paraId="6485B092" w14:textId="77777777" w:rsidR="00270D3B" w:rsidRPr="00303FFC" w:rsidRDefault="00270D3B" w:rsidP="00303FFC">
      <w:pPr>
        <w:spacing w:before="120" w:after="200" w:line="288" w:lineRule="auto"/>
        <w:ind w:left="720" w:hanging="720"/>
        <w:rPr>
          <w:rFonts w:cs="Arial"/>
          <w:noProof/>
          <w:szCs w:val="22"/>
        </w:rPr>
      </w:pPr>
      <w:bookmarkStart w:id="28" w:name="_ENREF_11"/>
      <w:r w:rsidRPr="00303FFC">
        <w:rPr>
          <w:rFonts w:cs="Arial"/>
          <w:noProof/>
          <w:szCs w:val="22"/>
        </w:rPr>
        <w:t xml:space="preserve">Marshall, S. (2012). </w:t>
      </w:r>
      <w:r w:rsidRPr="00AA29BE">
        <w:rPr>
          <w:rFonts w:cs="Arial"/>
          <w:i/>
          <w:noProof/>
          <w:szCs w:val="22"/>
        </w:rPr>
        <w:t>E-learning and higher education: understanding and supporting organisational change</w:t>
      </w:r>
      <w:r w:rsidRPr="00303FFC">
        <w:rPr>
          <w:rFonts w:cs="Arial"/>
          <w:noProof/>
          <w:szCs w:val="22"/>
        </w:rPr>
        <w:t>. Research report. Wellington</w:t>
      </w:r>
      <w:r w:rsidR="00AA29BE">
        <w:rPr>
          <w:rFonts w:cs="Arial"/>
          <w:noProof/>
          <w:szCs w:val="22"/>
        </w:rPr>
        <w:t>:</w:t>
      </w:r>
      <w:r w:rsidRPr="00303FFC">
        <w:rPr>
          <w:rFonts w:cs="Arial"/>
          <w:noProof/>
          <w:szCs w:val="22"/>
        </w:rPr>
        <w:t xml:space="preserve"> Ako Aotearoa and Victoria University.</w:t>
      </w:r>
      <w:bookmarkEnd w:id="28"/>
    </w:p>
    <w:p w14:paraId="77D3BB96" w14:textId="77777777" w:rsidR="00270D3B" w:rsidRPr="00303FFC" w:rsidRDefault="00270D3B" w:rsidP="00303FFC">
      <w:pPr>
        <w:spacing w:before="120" w:after="200" w:line="288" w:lineRule="auto"/>
        <w:ind w:left="720" w:hanging="720"/>
        <w:rPr>
          <w:rFonts w:cs="Arial"/>
          <w:noProof/>
          <w:szCs w:val="22"/>
        </w:rPr>
      </w:pPr>
      <w:r w:rsidRPr="00303FFC">
        <w:rPr>
          <w:rFonts w:cs="Arial"/>
          <w:noProof/>
          <w:szCs w:val="22"/>
        </w:rPr>
        <w:t xml:space="preserve">Maths Technology Limited. (2011). </w:t>
      </w:r>
      <w:r w:rsidRPr="00303FFC">
        <w:rPr>
          <w:rFonts w:cs="Arial"/>
          <w:i/>
          <w:noProof/>
          <w:szCs w:val="22"/>
        </w:rPr>
        <w:t>Pathways Awarua: Outcomes for learners in 2011.</w:t>
      </w:r>
      <w:r w:rsidRPr="00303FFC">
        <w:rPr>
          <w:rFonts w:cs="Arial"/>
          <w:noProof/>
          <w:szCs w:val="22"/>
        </w:rPr>
        <w:t xml:space="preserve"> </w:t>
      </w:r>
      <w:r w:rsidR="00AA29BE">
        <w:rPr>
          <w:rFonts w:cs="Arial"/>
          <w:noProof/>
          <w:szCs w:val="22"/>
        </w:rPr>
        <w:t xml:space="preserve">Unpublished Report. </w:t>
      </w:r>
      <w:r w:rsidR="00303FFC">
        <w:rPr>
          <w:rFonts w:cs="Arial"/>
          <w:noProof/>
          <w:szCs w:val="22"/>
        </w:rPr>
        <w:t xml:space="preserve">Wellington: </w:t>
      </w:r>
      <w:r w:rsidRPr="00303FFC">
        <w:rPr>
          <w:rFonts w:cs="Arial"/>
          <w:noProof/>
          <w:szCs w:val="22"/>
        </w:rPr>
        <w:t xml:space="preserve">Tertiary Education Commission.  </w:t>
      </w:r>
    </w:p>
    <w:p w14:paraId="10D04E93" w14:textId="376FA7E9" w:rsidR="00270D3B" w:rsidRPr="00303FFC" w:rsidRDefault="00270D3B" w:rsidP="00303FFC">
      <w:pPr>
        <w:spacing w:before="120" w:after="200" w:line="288" w:lineRule="auto"/>
        <w:ind w:left="720" w:hanging="720"/>
        <w:rPr>
          <w:rFonts w:cs="Arial"/>
          <w:noProof/>
          <w:szCs w:val="22"/>
        </w:rPr>
      </w:pPr>
      <w:bookmarkStart w:id="29" w:name="_ENREF_13"/>
      <w:r w:rsidRPr="00303FFC">
        <w:rPr>
          <w:rFonts w:cs="Arial"/>
          <w:noProof/>
          <w:szCs w:val="22"/>
        </w:rPr>
        <w:t>Mellar, H., Kambouri</w:t>
      </w:r>
      <w:r w:rsidR="00641529">
        <w:rPr>
          <w:rFonts w:cs="Arial"/>
          <w:noProof/>
          <w:szCs w:val="22"/>
        </w:rPr>
        <w:t xml:space="preserve">, M., Logan, K., Betts, S., </w:t>
      </w:r>
      <w:r w:rsidR="00C7615A">
        <w:rPr>
          <w:rFonts w:cs="Arial"/>
          <w:noProof/>
          <w:szCs w:val="22"/>
        </w:rPr>
        <w:t>Nance, B. &amp; Moriarty,V.</w:t>
      </w:r>
      <w:r w:rsidRPr="00303FFC">
        <w:rPr>
          <w:rFonts w:cs="Arial"/>
          <w:noProof/>
          <w:szCs w:val="22"/>
        </w:rPr>
        <w:t xml:space="preserve"> (2007). </w:t>
      </w:r>
      <w:r w:rsidRPr="00303FFC">
        <w:rPr>
          <w:rFonts w:cs="Arial"/>
          <w:i/>
          <w:noProof/>
          <w:szCs w:val="22"/>
        </w:rPr>
        <w:t>Effective teaching and learning using ICT</w:t>
      </w:r>
      <w:r w:rsidR="00303FFC">
        <w:rPr>
          <w:rFonts w:cs="Arial"/>
          <w:noProof/>
          <w:szCs w:val="22"/>
        </w:rPr>
        <w:t>. London:</w:t>
      </w:r>
      <w:r w:rsidRPr="00303FFC">
        <w:rPr>
          <w:rFonts w:cs="Arial"/>
          <w:noProof/>
          <w:szCs w:val="22"/>
        </w:rPr>
        <w:t xml:space="preserve"> National Research and Development Centre for Adult Literacy and Numeracy.</w:t>
      </w:r>
      <w:bookmarkEnd w:id="29"/>
    </w:p>
    <w:p w14:paraId="2263123B" w14:textId="77777777" w:rsidR="00270D3B" w:rsidRPr="00303FFC" w:rsidRDefault="00270D3B" w:rsidP="00303FFC">
      <w:pPr>
        <w:spacing w:before="120" w:after="200" w:line="288" w:lineRule="auto"/>
        <w:ind w:left="720" w:hanging="720"/>
        <w:rPr>
          <w:rFonts w:cs="Arial"/>
          <w:noProof/>
          <w:szCs w:val="22"/>
        </w:rPr>
      </w:pPr>
      <w:r w:rsidRPr="00303FFC">
        <w:rPr>
          <w:rFonts w:cs="Arial"/>
          <w:noProof/>
          <w:szCs w:val="22"/>
        </w:rPr>
        <w:t xml:space="preserve">ODS Consulting. (2009). </w:t>
      </w:r>
      <w:r w:rsidRPr="00303FFC">
        <w:rPr>
          <w:rFonts w:cs="Arial"/>
          <w:i/>
          <w:noProof/>
          <w:szCs w:val="22"/>
        </w:rPr>
        <w:t>Researching Online and Online Blended Learning with Adult Literacies Learners</w:t>
      </w:r>
      <w:r w:rsidR="00506CFB">
        <w:rPr>
          <w:rFonts w:cs="Arial"/>
          <w:i/>
          <w:noProof/>
          <w:szCs w:val="22"/>
        </w:rPr>
        <w:t xml:space="preserve"> </w:t>
      </w:r>
      <w:r w:rsidRPr="00303FFC">
        <w:rPr>
          <w:rFonts w:cs="Arial"/>
          <w:i/>
          <w:noProof/>
          <w:szCs w:val="22"/>
        </w:rPr>
        <w:t>in Scotland</w:t>
      </w:r>
      <w:r w:rsidRPr="00303FFC">
        <w:rPr>
          <w:rFonts w:cs="Arial"/>
          <w:noProof/>
          <w:szCs w:val="22"/>
        </w:rPr>
        <w:t>. Learning Connections Lifelong Learning Directorate Scottish Government.</w:t>
      </w:r>
    </w:p>
    <w:p w14:paraId="4DBF1715" w14:textId="35202F32" w:rsidR="00270D3B" w:rsidRDefault="00270D3B" w:rsidP="00303FFC">
      <w:pPr>
        <w:widowControl w:val="0"/>
        <w:autoSpaceDE w:val="0"/>
        <w:autoSpaceDN w:val="0"/>
        <w:adjustRightInd w:val="0"/>
        <w:spacing w:before="120" w:after="200" w:line="288" w:lineRule="auto"/>
        <w:ind w:left="709" w:hanging="709"/>
        <w:rPr>
          <w:rFonts w:cs="Arial"/>
          <w:b/>
          <w:noProof/>
          <w:szCs w:val="22"/>
        </w:rPr>
      </w:pPr>
      <w:bookmarkStart w:id="30" w:name="_ENREF_14"/>
      <w:r w:rsidRPr="00303FFC">
        <w:rPr>
          <w:rFonts w:cs="Arial"/>
          <w:noProof/>
          <w:szCs w:val="22"/>
        </w:rPr>
        <w:t xml:space="preserve">Porter, P. </w:t>
      </w:r>
      <w:r w:rsidR="00C7615A">
        <w:rPr>
          <w:rFonts w:cs="Arial"/>
          <w:noProof/>
          <w:szCs w:val="22"/>
        </w:rPr>
        <w:t>&amp;</w:t>
      </w:r>
      <w:r w:rsidRPr="00303FFC">
        <w:rPr>
          <w:rFonts w:cs="Arial"/>
          <w:noProof/>
          <w:szCs w:val="22"/>
        </w:rPr>
        <w:t xml:space="preserve"> Sturm</w:t>
      </w:r>
      <w:r w:rsidR="00C7615A">
        <w:rPr>
          <w:rFonts w:cs="Arial"/>
          <w:noProof/>
          <w:szCs w:val="22"/>
        </w:rPr>
        <w:t xml:space="preserve"> M.</w:t>
      </w:r>
      <w:r w:rsidRPr="00303FFC">
        <w:rPr>
          <w:rFonts w:cs="Arial"/>
          <w:noProof/>
          <w:szCs w:val="22"/>
        </w:rPr>
        <w:t xml:space="preserve"> (2006). </w:t>
      </w:r>
      <w:r w:rsidRPr="00303FFC">
        <w:rPr>
          <w:rFonts w:cs="Arial"/>
          <w:i/>
          <w:noProof/>
          <w:szCs w:val="22"/>
        </w:rPr>
        <w:t>Crossing the Great Divides: Distance learning and flexible delivery in Adult Basic Education</w:t>
      </w:r>
      <w:r w:rsidRPr="00303FFC">
        <w:rPr>
          <w:rFonts w:cs="Arial"/>
          <w:noProof/>
          <w:szCs w:val="22"/>
        </w:rPr>
        <w:t xml:space="preserve">. Research report for </w:t>
      </w:r>
      <w:r w:rsidRPr="00303FFC">
        <w:rPr>
          <w:rFonts w:eastAsiaTheme="minorEastAsia" w:cs="Arial"/>
          <w:iCs/>
          <w:szCs w:val="22"/>
          <w:lang w:val="en-US"/>
        </w:rPr>
        <w:t>Ontario's Literacy and Basic Skills Program:</w:t>
      </w:r>
      <w:r w:rsidRPr="00303FFC">
        <w:rPr>
          <w:rFonts w:cs="Arial"/>
          <w:noProof/>
          <w:szCs w:val="22"/>
        </w:rPr>
        <w:t xml:space="preserve"> AlphaPlus Centre.</w:t>
      </w:r>
      <w:r w:rsidRPr="00303FFC">
        <w:rPr>
          <w:rFonts w:cs="Arial"/>
          <w:b/>
          <w:noProof/>
          <w:szCs w:val="22"/>
        </w:rPr>
        <w:t xml:space="preserve"> </w:t>
      </w:r>
      <w:bookmarkEnd w:id="30"/>
    </w:p>
    <w:p w14:paraId="36E55C91" w14:textId="77777777" w:rsidR="000453CB" w:rsidRPr="000453CB" w:rsidRDefault="000453CB" w:rsidP="00303FFC">
      <w:pPr>
        <w:widowControl w:val="0"/>
        <w:autoSpaceDE w:val="0"/>
        <w:autoSpaceDN w:val="0"/>
        <w:adjustRightInd w:val="0"/>
        <w:spacing w:before="120" w:after="200" w:line="288" w:lineRule="auto"/>
        <w:ind w:left="709" w:hanging="709"/>
        <w:rPr>
          <w:rFonts w:cs="Arial"/>
          <w:b/>
          <w:noProof/>
          <w:szCs w:val="22"/>
        </w:rPr>
      </w:pPr>
      <w:proofErr w:type="gramStart"/>
      <w:r w:rsidRPr="000453CB">
        <w:rPr>
          <w:rFonts w:eastAsiaTheme="minorEastAsia" w:cs="Arial"/>
          <w:szCs w:val="22"/>
          <w:lang w:val="en-US"/>
        </w:rPr>
        <w:t xml:space="preserve">Purcell-Gates, V., </w:t>
      </w:r>
      <w:proofErr w:type="spellStart"/>
      <w:r w:rsidRPr="000453CB">
        <w:rPr>
          <w:rFonts w:eastAsiaTheme="minorEastAsia" w:cs="Arial"/>
          <w:szCs w:val="22"/>
          <w:lang w:val="en-US"/>
        </w:rPr>
        <w:t>Degener</w:t>
      </w:r>
      <w:proofErr w:type="spellEnd"/>
      <w:r w:rsidRPr="000453CB">
        <w:rPr>
          <w:rFonts w:eastAsiaTheme="minorEastAsia" w:cs="Arial"/>
          <w:szCs w:val="22"/>
          <w:lang w:val="en-US"/>
        </w:rPr>
        <w:t xml:space="preserve">, S., Jacobson, E., &amp; </w:t>
      </w:r>
      <w:proofErr w:type="spellStart"/>
      <w:r w:rsidRPr="000453CB">
        <w:rPr>
          <w:rFonts w:eastAsiaTheme="minorEastAsia" w:cs="Arial"/>
          <w:szCs w:val="22"/>
          <w:lang w:val="en-US"/>
        </w:rPr>
        <w:t>Soler</w:t>
      </w:r>
      <w:proofErr w:type="spellEnd"/>
      <w:r w:rsidRPr="000453CB">
        <w:rPr>
          <w:rFonts w:eastAsiaTheme="minorEastAsia" w:cs="Arial"/>
          <w:szCs w:val="22"/>
          <w:lang w:val="en-US"/>
        </w:rPr>
        <w:t>, M. (2002).</w:t>
      </w:r>
      <w:proofErr w:type="gramEnd"/>
      <w:r w:rsidRPr="000453CB">
        <w:rPr>
          <w:rFonts w:eastAsiaTheme="minorEastAsia" w:cs="Arial"/>
          <w:szCs w:val="22"/>
          <w:lang w:val="en-US"/>
        </w:rPr>
        <w:t xml:space="preserve"> </w:t>
      </w:r>
      <w:proofErr w:type="gramStart"/>
      <w:r w:rsidRPr="000453CB">
        <w:rPr>
          <w:rFonts w:eastAsiaTheme="minorEastAsia" w:cs="Arial"/>
          <w:szCs w:val="22"/>
          <w:lang w:val="en-US"/>
        </w:rPr>
        <w:t xml:space="preserve">Impact of authentic </w:t>
      </w:r>
      <w:r w:rsidRPr="000453CB">
        <w:rPr>
          <w:rFonts w:eastAsiaTheme="minorEastAsia" w:cs="Arial"/>
          <w:szCs w:val="22"/>
          <w:lang w:val="en-US"/>
        </w:rPr>
        <w:lastRenderedPageBreak/>
        <w:t>adult literacy instruction on adult literacy practices.</w:t>
      </w:r>
      <w:proofErr w:type="gramEnd"/>
      <w:r w:rsidRPr="000453CB">
        <w:rPr>
          <w:rFonts w:eastAsiaTheme="minorEastAsia" w:cs="Arial"/>
          <w:szCs w:val="22"/>
          <w:lang w:val="en-US"/>
        </w:rPr>
        <w:t xml:space="preserve"> </w:t>
      </w:r>
      <w:r w:rsidRPr="000453CB">
        <w:rPr>
          <w:rFonts w:eastAsiaTheme="minorEastAsia" w:cs="Arial"/>
          <w:i/>
          <w:szCs w:val="22"/>
          <w:lang w:val="en-US"/>
        </w:rPr>
        <w:t>Reading Research Quarterly</w:t>
      </w:r>
      <w:r w:rsidRPr="000453CB">
        <w:rPr>
          <w:rFonts w:eastAsiaTheme="minorEastAsia" w:cs="Arial"/>
          <w:szCs w:val="22"/>
          <w:lang w:val="en-US"/>
        </w:rPr>
        <w:t>, 37 (1), 70-92.</w:t>
      </w:r>
    </w:p>
    <w:p w14:paraId="181CFBA6" w14:textId="77777777" w:rsidR="00270D3B" w:rsidRDefault="00270D3B" w:rsidP="00303FFC">
      <w:pPr>
        <w:widowControl w:val="0"/>
        <w:autoSpaceDE w:val="0"/>
        <w:autoSpaceDN w:val="0"/>
        <w:adjustRightInd w:val="0"/>
        <w:spacing w:before="120" w:after="200" w:line="288" w:lineRule="auto"/>
        <w:ind w:left="709" w:hanging="709"/>
        <w:rPr>
          <w:rFonts w:cs="Arial"/>
          <w:noProof/>
          <w:szCs w:val="22"/>
        </w:rPr>
      </w:pPr>
      <w:r w:rsidRPr="00303FFC">
        <w:rPr>
          <w:rFonts w:cs="Arial"/>
          <w:noProof/>
          <w:szCs w:val="22"/>
        </w:rPr>
        <w:t xml:space="preserve">Reder, S. (2009). Scaling Up and Moving In: Connecting social practices views to policies and programs in adult education. </w:t>
      </w:r>
      <w:r w:rsidRPr="00506CFB">
        <w:rPr>
          <w:rFonts w:cs="Arial"/>
          <w:i/>
          <w:noProof/>
          <w:szCs w:val="22"/>
        </w:rPr>
        <w:t>Literacy and numeracy studies</w:t>
      </w:r>
      <w:r w:rsidRPr="00303FFC">
        <w:rPr>
          <w:rFonts w:cs="Arial"/>
          <w:noProof/>
          <w:szCs w:val="22"/>
        </w:rPr>
        <w:t xml:space="preserve">. Vol 16/17. Issue 2/1. Pp35–50. </w:t>
      </w:r>
    </w:p>
    <w:p w14:paraId="2AEEC208" w14:textId="77777777" w:rsidR="00A62F8F" w:rsidRPr="00303FFC" w:rsidRDefault="00A62F8F" w:rsidP="003405F4">
      <w:pPr>
        <w:autoSpaceDE w:val="0"/>
        <w:autoSpaceDN w:val="0"/>
        <w:adjustRightInd w:val="0"/>
        <w:spacing w:after="0" w:line="240" w:lineRule="auto"/>
        <w:ind w:left="709" w:hanging="709"/>
        <w:rPr>
          <w:rFonts w:cs="Arial"/>
          <w:noProof/>
          <w:szCs w:val="22"/>
        </w:rPr>
      </w:pPr>
      <w:proofErr w:type="gramStart"/>
      <w:r>
        <w:rPr>
          <w:rFonts w:ascii="MyriadPro-Regular" w:eastAsiaTheme="minorEastAsia" w:hAnsi="MyriadPro-Regular" w:cs="MyriadPro-Regular"/>
          <w:szCs w:val="22"/>
          <w:lang w:val="en-US"/>
        </w:rPr>
        <w:t>Salomon, M. (2009).</w:t>
      </w:r>
      <w:proofErr w:type="gramEnd"/>
      <w:r>
        <w:rPr>
          <w:rFonts w:ascii="MyriadPro-Regular" w:eastAsiaTheme="minorEastAsia" w:hAnsi="MyriadPro-Regular" w:cs="MyriadPro-Regular"/>
          <w:szCs w:val="22"/>
          <w:lang w:val="en-US"/>
        </w:rPr>
        <w:t xml:space="preserve"> </w:t>
      </w:r>
      <w:r>
        <w:rPr>
          <w:rFonts w:ascii="MyriadPro-It" w:eastAsiaTheme="minorEastAsia" w:hAnsi="MyriadPro-It" w:cs="MyriadPro-It"/>
          <w:i/>
          <w:iCs/>
          <w:szCs w:val="22"/>
          <w:lang w:val="en-US"/>
        </w:rPr>
        <w:t xml:space="preserve">Workplace literacy and essential skills: What works? </w:t>
      </w:r>
      <w:proofErr w:type="gramStart"/>
      <w:r>
        <w:rPr>
          <w:rFonts w:ascii="MyriadPro-It" w:eastAsiaTheme="minorEastAsia" w:hAnsi="MyriadPro-It" w:cs="MyriadPro-It"/>
          <w:i/>
          <w:iCs/>
          <w:szCs w:val="22"/>
          <w:lang w:val="en-US"/>
        </w:rPr>
        <w:t>and</w:t>
      </w:r>
      <w:proofErr w:type="gramEnd"/>
      <w:r>
        <w:rPr>
          <w:rFonts w:ascii="MyriadPro-It" w:eastAsiaTheme="minorEastAsia" w:hAnsi="MyriadPro-It" w:cs="MyriadPro-It"/>
          <w:i/>
          <w:iCs/>
          <w:szCs w:val="22"/>
          <w:lang w:val="en-US"/>
        </w:rPr>
        <w:t xml:space="preserve"> why? </w:t>
      </w:r>
      <w:r>
        <w:rPr>
          <w:rFonts w:ascii="MyriadPro-Regular" w:eastAsiaTheme="minorEastAsia" w:hAnsi="MyriadPro-Regular" w:cs="MyriadPro-Regular"/>
          <w:szCs w:val="22"/>
          <w:lang w:val="en-US"/>
        </w:rPr>
        <w:t xml:space="preserve"> </w:t>
      </w:r>
      <w:proofErr w:type="gramStart"/>
      <w:r>
        <w:rPr>
          <w:rFonts w:ascii="MyriadPro-Regular" w:eastAsiaTheme="minorEastAsia" w:hAnsi="MyriadPro-Regular" w:cs="MyriadPro-Regular"/>
          <w:szCs w:val="22"/>
          <w:lang w:val="en-US"/>
        </w:rPr>
        <w:t>The Centre for Literacy of Quebec.</w:t>
      </w:r>
      <w:proofErr w:type="gramEnd"/>
    </w:p>
    <w:p w14:paraId="249685A0" w14:textId="03DDBF12" w:rsidR="00270D3B" w:rsidRPr="00303FFC" w:rsidRDefault="00270D3B" w:rsidP="00303FFC">
      <w:pPr>
        <w:widowControl w:val="0"/>
        <w:autoSpaceDE w:val="0"/>
        <w:autoSpaceDN w:val="0"/>
        <w:adjustRightInd w:val="0"/>
        <w:spacing w:before="120" w:after="200" w:line="288" w:lineRule="auto"/>
        <w:ind w:left="709" w:hanging="709"/>
        <w:rPr>
          <w:rFonts w:cs="Arial"/>
          <w:noProof/>
          <w:szCs w:val="22"/>
        </w:rPr>
      </w:pPr>
      <w:r w:rsidRPr="00303FFC">
        <w:rPr>
          <w:rFonts w:cs="Arial"/>
          <w:noProof/>
          <w:szCs w:val="22"/>
        </w:rPr>
        <w:t xml:space="preserve">Sharpe, R., Benfield, G., Roberts, G. &amp; Francis, R. </w:t>
      </w:r>
      <w:r w:rsidR="00303FFC">
        <w:rPr>
          <w:rFonts w:cs="Arial"/>
          <w:noProof/>
          <w:szCs w:val="22"/>
        </w:rPr>
        <w:t xml:space="preserve">(2006). </w:t>
      </w:r>
      <w:r w:rsidRPr="00303FFC">
        <w:rPr>
          <w:rFonts w:cs="Arial"/>
          <w:i/>
          <w:noProof/>
          <w:szCs w:val="22"/>
        </w:rPr>
        <w:t>The undergraduate experience of blended e-learning: a review of UK literature and practice</w:t>
      </w:r>
      <w:r w:rsidR="00303FFC">
        <w:rPr>
          <w:rFonts w:cs="Arial"/>
          <w:noProof/>
          <w:szCs w:val="22"/>
        </w:rPr>
        <w:t>.</w:t>
      </w:r>
      <w:r w:rsidRPr="00303FFC">
        <w:rPr>
          <w:rFonts w:cs="Arial"/>
          <w:noProof/>
          <w:szCs w:val="22"/>
        </w:rPr>
        <w:t xml:space="preserve"> </w:t>
      </w:r>
      <w:r w:rsidR="00303FFC">
        <w:rPr>
          <w:rFonts w:cs="Arial"/>
          <w:noProof/>
          <w:szCs w:val="22"/>
        </w:rPr>
        <w:t xml:space="preserve">The </w:t>
      </w:r>
      <w:r w:rsidR="00506CFB">
        <w:rPr>
          <w:rFonts w:cs="Arial"/>
          <w:noProof/>
          <w:szCs w:val="22"/>
        </w:rPr>
        <w:t>H</w:t>
      </w:r>
      <w:r w:rsidR="00303FFC">
        <w:rPr>
          <w:rFonts w:cs="Arial"/>
          <w:noProof/>
          <w:szCs w:val="22"/>
        </w:rPr>
        <w:t>igher Educat</w:t>
      </w:r>
      <w:r w:rsidR="00506CFB">
        <w:rPr>
          <w:rFonts w:cs="Arial"/>
          <w:noProof/>
          <w:szCs w:val="22"/>
        </w:rPr>
        <w:t>i</w:t>
      </w:r>
      <w:r w:rsidR="00303FFC">
        <w:rPr>
          <w:rFonts w:cs="Arial"/>
          <w:noProof/>
          <w:szCs w:val="22"/>
        </w:rPr>
        <w:t>on Academy.</w:t>
      </w:r>
    </w:p>
    <w:p w14:paraId="3D910100" w14:textId="77777777" w:rsidR="00270D3B" w:rsidRPr="00303FFC" w:rsidRDefault="00270D3B" w:rsidP="00303FFC">
      <w:pPr>
        <w:spacing w:before="120" w:after="200" w:line="288" w:lineRule="auto"/>
        <w:ind w:left="720" w:hanging="720"/>
        <w:rPr>
          <w:rFonts w:cs="Arial"/>
          <w:noProof/>
          <w:szCs w:val="22"/>
        </w:rPr>
      </w:pPr>
      <w:bookmarkStart w:id="31" w:name="_ENREF_15"/>
      <w:r w:rsidRPr="00303FFC">
        <w:rPr>
          <w:rFonts w:cs="Arial"/>
          <w:noProof/>
          <w:szCs w:val="22"/>
        </w:rPr>
        <w:t xml:space="preserve">Silver-Pacuilla, H. (2008). </w:t>
      </w:r>
      <w:r w:rsidRPr="00506CFB">
        <w:rPr>
          <w:rFonts w:cs="Arial"/>
          <w:i/>
          <w:noProof/>
          <w:szCs w:val="22"/>
        </w:rPr>
        <w:t>Investigating the language and literacy skills required for independenct online learning</w:t>
      </w:r>
      <w:r w:rsidRPr="00303FFC">
        <w:rPr>
          <w:rFonts w:cs="Arial"/>
          <w:noProof/>
          <w:szCs w:val="22"/>
        </w:rPr>
        <w:t>. Washington</w:t>
      </w:r>
      <w:r w:rsidR="00303FFC">
        <w:rPr>
          <w:rFonts w:cs="Arial"/>
          <w:noProof/>
          <w:szCs w:val="22"/>
        </w:rPr>
        <w:t>:</w:t>
      </w:r>
      <w:r w:rsidRPr="00303FFC">
        <w:rPr>
          <w:rFonts w:cs="Arial"/>
          <w:noProof/>
          <w:szCs w:val="22"/>
        </w:rPr>
        <w:t xml:space="preserve"> National Institute for Literacy.</w:t>
      </w:r>
      <w:bookmarkEnd w:id="31"/>
    </w:p>
    <w:p w14:paraId="7EE0277A" w14:textId="77777777" w:rsidR="00270D3B" w:rsidRPr="00303FFC" w:rsidRDefault="00270D3B" w:rsidP="00303FFC">
      <w:pPr>
        <w:widowControl w:val="0"/>
        <w:autoSpaceDE w:val="0"/>
        <w:autoSpaceDN w:val="0"/>
        <w:adjustRightInd w:val="0"/>
        <w:spacing w:before="120" w:after="200" w:line="288" w:lineRule="auto"/>
        <w:ind w:left="709" w:hanging="709"/>
        <w:rPr>
          <w:rFonts w:cs="Arial"/>
          <w:noProof/>
          <w:szCs w:val="22"/>
        </w:rPr>
      </w:pPr>
      <w:r w:rsidRPr="00303FFC">
        <w:rPr>
          <w:rFonts w:cs="Arial"/>
          <w:noProof/>
          <w:szCs w:val="22"/>
        </w:rPr>
        <w:t xml:space="preserve">Stacey, E., &amp; Gerbic, P. (2007). Teaching for blended learning – research perspectives from on-campus and distance students. </w:t>
      </w:r>
      <w:r w:rsidRPr="00506CFB">
        <w:rPr>
          <w:rFonts w:cs="Arial"/>
          <w:i/>
          <w:noProof/>
          <w:szCs w:val="22"/>
        </w:rPr>
        <w:t>Education and Information Technologies</w:t>
      </w:r>
      <w:r w:rsidRPr="00303FFC">
        <w:rPr>
          <w:rFonts w:cs="Arial"/>
          <w:noProof/>
          <w:szCs w:val="22"/>
        </w:rPr>
        <w:t>, 12(3), 165-174.</w:t>
      </w:r>
    </w:p>
    <w:p w14:paraId="78576249" w14:textId="77777777" w:rsidR="00270D3B" w:rsidRPr="00303FFC" w:rsidRDefault="00270D3B" w:rsidP="00303FFC">
      <w:pPr>
        <w:spacing w:before="120" w:after="200" w:line="288" w:lineRule="auto"/>
        <w:ind w:left="720" w:hanging="720"/>
        <w:rPr>
          <w:rFonts w:cs="Arial"/>
          <w:noProof/>
          <w:szCs w:val="22"/>
        </w:rPr>
      </w:pPr>
      <w:proofErr w:type="gramStart"/>
      <w:r w:rsidRPr="00303FFC">
        <w:rPr>
          <w:szCs w:val="22"/>
        </w:rPr>
        <w:t>Thomas, G. &amp; Ward, J. (2010).</w:t>
      </w:r>
      <w:proofErr w:type="gramEnd"/>
      <w:r w:rsidRPr="00303FFC">
        <w:rPr>
          <w:szCs w:val="22"/>
        </w:rPr>
        <w:t xml:space="preserve"> </w:t>
      </w:r>
      <w:r w:rsidRPr="00303FFC">
        <w:rPr>
          <w:i/>
          <w:iCs/>
          <w:szCs w:val="22"/>
        </w:rPr>
        <w:t xml:space="preserve">Numeracy for adults: building skills with online learning links. </w:t>
      </w:r>
      <w:r w:rsidRPr="00303FFC">
        <w:rPr>
          <w:szCs w:val="22"/>
        </w:rPr>
        <w:t>Wellington: Ministry of Education</w:t>
      </w:r>
      <w:r w:rsidR="00303FFC">
        <w:rPr>
          <w:szCs w:val="22"/>
        </w:rPr>
        <w:t>.</w:t>
      </w:r>
    </w:p>
    <w:p w14:paraId="4B628B2C" w14:textId="77777777" w:rsidR="00270D3B" w:rsidRPr="00303FFC" w:rsidRDefault="00270D3B" w:rsidP="00303FFC">
      <w:pPr>
        <w:spacing w:before="120" w:after="200" w:line="288" w:lineRule="auto"/>
        <w:ind w:left="720" w:hanging="720"/>
        <w:rPr>
          <w:rFonts w:cs="Arial"/>
          <w:noProof/>
          <w:szCs w:val="22"/>
        </w:rPr>
      </w:pPr>
      <w:proofErr w:type="spellStart"/>
      <w:r w:rsidRPr="00303FFC">
        <w:rPr>
          <w:rFonts w:cs="Arial"/>
          <w:szCs w:val="22"/>
        </w:rPr>
        <w:t>Vorhaus</w:t>
      </w:r>
      <w:proofErr w:type="spellEnd"/>
      <w:r w:rsidRPr="00303FFC">
        <w:rPr>
          <w:rFonts w:cs="Arial"/>
          <w:szCs w:val="22"/>
        </w:rPr>
        <w:t xml:space="preserve">, J., </w:t>
      </w:r>
      <w:proofErr w:type="spellStart"/>
      <w:r w:rsidRPr="00303FFC">
        <w:rPr>
          <w:rFonts w:cs="Arial"/>
          <w:szCs w:val="22"/>
        </w:rPr>
        <w:t>Li</w:t>
      </w:r>
      <w:r w:rsidR="00AA29BE">
        <w:rPr>
          <w:rFonts w:cs="Arial"/>
          <w:szCs w:val="22"/>
        </w:rPr>
        <w:t>t</w:t>
      </w:r>
      <w:r w:rsidRPr="00303FFC">
        <w:rPr>
          <w:rFonts w:cs="Arial"/>
          <w:szCs w:val="22"/>
        </w:rPr>
        <w:t>ster</w:t>
      </w:r>
      <w:proofErr w:type="spellEnd"/>
      <w:r w:rsidRPr="00303FFC">
        <w:rPr>
          <w:rFonts w:cs="Arial"/>
          <w:szCs w:val="22"/>
        </w:rPr>
        <w:t xml:space="preserve">, J., </w:t>
      </w:r>
      <w:proofErr w:type="spellStart"/>
      <w:r w:rsidRPr="00303FFC">
        <w:rPr>
          <w:rFonts w:cs="Arial"/>
          <w:szCs w:val="22"/>
        </w:rPr>
        <w:t>Frearson</w:t>
      </w:r>
      <w:proofErr w:type="spellEnd"/>
      <w:r w:rsidRPr="00303FFC">
        <w:rPr>
          <w:rFonts w:cs="Arial"/>
          <w:szCs w:val="22"/>
        </w:rPr>
        <w:t xml:space="preserve">, M. &amp; Johnson, S. (2011). </w:t>
      </w:r>
      <w:r w:rsidRPr="00303FFC">
        <w:rPr>
          <w:rFonts w:cs="Arial"/>
          <w:i/>
          <w:iCs/>
          <w:szCs w:val="22"/>
        </w:rPr>
        <w:t xml:space="preserve">Review of research and evaluation on improving adult literacy and numeracy skills. </w:t>
      </w:r>
      <w:r w:rsidRPr="00303FFC">
        <w:rPr>
          <w:rFonts w:cs="Arial"/>
          <w:szCs w:val="22"/>
        </w:rPr>
        <w:t>London: Department of Business, Innovation and Skills; National Research and Development Centre.</w:t>
      </w:r>
    </w:p>
    <w:p w14:paraId="1E81EC2E" w14:textId="77777777" w:rsidR="00270D3B" w:rsidRPr="00303FFC" w:rsidRDefault="00270D3B" w:rsidP="00303FFC">
      <w:pPr>
        <w:spacing w:before="120" w:after="200" w:line="288" w:lineRule="auto"/>
        <w:rPr>
          <w:rFonts w:eastAsiaTheme="minorEastAsia" w:cs="Arial"/>
          <w:i/>
          <w:szCs w:val="22"/>
        </w:rPr>
      </w:pPr>
    </w:p>
    <w:p w14:paraId="08495B3A" w14:textId="77777777" w:rsidR="00270D3B" w:rsidRPr="00C344D1" w:rsidRDefault="00DE0439" w:rsidP="00270D3B">
      <w:pPr>
        <w:spacing w:after="0" w:line="240" w:lineRule="auto"/>
        <w:ind w:left="720" w:hanging="720"/>
        <w:rPr>
          <w:rFonts w:cs="Arial"/>
          <w:noProof/>
          <w:szCs w:val="22"/>
        </w:rPr>
      </w:pPr>
      <w:r w:rsidRPr="00C344D1">
        <w:rPr>
          <w:rFonts w:cs="Arial"/>
          <w:szCs w:val="22"/>
        </w:rPr>
        <w:fldChar w:fldCharType="begin"/>
      </w:r>
      <w:r w:rsidR="00270D3B" w:rsidRPr="00C344D1">
        <w:rPr>
          <w:rFonts w:cs="Arial"/>
          <w:szCs w:val="22"/>
        </w:rPr>
        <w:instrText xml:space="preserve"> ADDIN EN.REFLIST </w:instrText>
      </w:r>
      <w:r w:rsidRPr="00C344D1">
        <w:rPr>
          <w:rFonts w:cs="Arial"/>
          <w:szCs w:val="22"/>
        </w:rPr>
        <w:fldChar w:fldCharType="separate"/>
      </w:r>
    </w:p>
    <w:p w14:paraId="013D86F5" w14:textId="77777777" w:rsidR="00270D3B" w:rsidRPr="00C344D1" w:rsidRDefault="00270D3B" w:rsidP="00270D3B">
      <w:pPr>
        <w:spacing w:after="0" w:line="240" w:lineRule="auto"/>
        <w:ind w:left="720" w:hanging="720"/>
        <w:rPr>
          <w:rFonts w:cs="Arial"/>
          <w:noProof/>
          <w:szCs w:val="22"/>
        </w:rPr>
      </w:pPr>
    </w:p>
    <w:p w14:paraId="306F1209" w14:textId="77777777" w:rsidR="00270D3B" w:rsidRPr="00C344D1" w:rsidRDefault="00270D3B" w:rsidP="00270D3B">
      <w:pPr>
        <w:spacing w:after="0" w:line="240" w:lineRule="auto"/>
        <w:ind w:left="720" w:hanging="720"/>
        <w:rPr>
          <w:rFonts w:cs="Arial"/>
          <w:noProof/>
          <w:szCs w:val="22"/>
        </w:rPr>
      </w:pPr>
    </w:p>
    <w:p w14:paraId="3013C37B" w14:textId="77777777" w:rsidR="00270D3B" w:rsidRPr="00C344D1" w:rsidRDefault="00270D3B" w:rsidP="00270D3B">
      <w:pPr>
        <w:spacing w:after="0" w:line="240" w:lineRule="auto"/>
        <w:ind w:left="720" w:hanging="720"/>
        <w:rPr>
          <w:rFonts w:cs="Arial"/>
          <w:noProof/>
          <w:szCs w:val="22"/>
        </w:rPr>
      </w:pPr>
    </w:p>
    <w:p w14:paraId="013F0D5B" w14:textId="77777777" w:rsidR="00270D3B" w:rsidRPr="007C3345" w:rsidRDefault="00270D3B" w:rsidP="00270D3B">
      <w:pPr>
        <w:spacing w:before="100" w:beforeAutospacing="1" w:after="100" w:afterAutospacing="1" w:line="240" w:lineRule="auto"/>
        <w:rPr>
          <w:rFonts w:ascii="Times" w:eastAsiaTheme="minorEastAsia" w:hAnsi="Times"/>
          <w:sz w:val="20"/>
          <w:szCs w:val="20"/>
        </w:rPr>
      </w:pPr>
    </w:p>
    <w:p w14:paraId="6AF018B6" w14:textId="77777777" w:rsidR="00270D3B" w:rsidRDefault="00270D3B" w:rsidP="00270D3B">
      <w:pPr>
        <w:spacing w:after="0" w:line="240" w:lineRule="auto"/>
        <w:ind w:left="720" w:hanging="720"/>
        <w:rPr>
          <w:rFonts w:cs="Arial"/>
          <w:noProof/>
          <w:szCs w:val="22"/>
        </w:rPr>
      </w:pPr>
    </w:p>
    <w:p w14:paraId="17F0EC9A" w14:textId="77777777" w:rsidR="00270D3B" w:rsidRPr="00C344D1" w:rsidRDefault="00270D3B" w:rsidP="00270D3B">
      <w:pPr>
        <w:spacing w:after="0" w:line="240" w:lineRule="auto"/>
        <w:ind w:left="720" w:hanging="720"/>
        <w:rPr>
          <w:rFonts w:cs="Arial"/>
          <w:noProof/>
          <w:szCs w:val="22"/>
        </w:rPr>
      </w:pPr>
    </w:p>
    <w:p w14:paraId="10B19B8D" w14:textId="77777777" w:rsidR="00270D3B" w:rsidRPr="00C344D1" w:rsidRDefault="00270D3B" w:rsidP="00270D3B">
      <w:pPr>
        <w:spacing w:line="240" w:lineRule="auto"/>
        <w:rPr>
          <w:rFonts w:cs="Arial"/>
          <w:noProof/>
          <w:szCs w:val="22"/>
        </w:rPr>
      </w:pPr>
    </w:p>
    <w:p w14:paraId="08A92E44" w14:textId="77777777" w:rsidR="00270D3B" w:rsidRDefault="00DE0439" w:rsidP="00270D3B">
      <w:pPr>
        <w:widowControl w:val="0"/>
        <w:autoSpaceDE w:val="0"/>
        <w:autoSpaceDN w:val="0"/>
        <w:adjustRightInd w:val="0"/>
        <w:spacing w:after="0" w:line="240" w:lineRule="auto"/>
        <w:ind w:left="960" w:hanging="960"/>
        <w:rPr>
          <w:rFonts w:ascii="Calibri" w:eastAsiaTheme="minorEastAsia" w:hAnsi="Calibri" w:cs="Calibri"/>
          <w:sz w:val="30"/>
          <w:szCs w:val="30"/>
          <w:lang w:val="en-US"/>
        </w:rPr>
      </w:pPr>
      <w:r w:rsidRPr="00C344D1">
        <w:rPr>
          <w:rFonts w:cs="Arial"/>
          <w:szCs w:val="22"/>
        </w:rPr>
        <w:fldChar w:fldCharType="end"/>
      </w:r>
    </w:p>
    <w:p w14:paraId="5D60A976" w14:textId="77777777" w:rsidR="00270D3B" w:rsidRPr="00270D3B" w:rsidRDefault="00270D3B" w:rsidP="00270D3B"/>
    <w:p w14:paraId="60520E00" w14:textId="77777777" w:rsidR="00C164C8" w:rsidRPr="00C164C8" w:rsidRDefault="00C164C8" w:rsidP="009346F4">
      <w:pPr>
        <w:rPr>
          <w:rFonts w:ascii="Times" w:eastAsiaTheme="minorEastAsia" w:hAnsi="Times"/>
          <w:sz w:val="20"/>
          <w:szCs w:val="20"/>
        </w:rPr>
      </w:pPr>
      <w:r w:rsidRPr="00C164C8">
        <w:rPr>
          <w:rFonts w:ascii="MyriadPro" w:eastAsiaTheme="minorEastAsia" w:hAnsi="MyriadPro"/>
          <w:szCs w:val="22"/>
        </w:rPr>
        <w:t xml:space="preserve"> </w:t>
      </w:r>
    </w:p>
    <w:p w14:paraId="46EFF2B0" w14:textId="77777777" w:rsidR="001F703C" w:rsidRDefault="001F703C">
      <w:pPr>
        <w:spacing w:after="0" w:line="240" w:lineRule="auto"/>
      </w:pPr>
    </w:p>
    <w:p w14:paraId="7E3E17DC" w14:textId="77777777" w:rsidR="001F703C" w:rsidRDefault="001F703C">
      <w:pPr>
        <w:spacing w:after="0" w:line="240" w:lineRule="auto"/>
      </w:pPr>
    </w:p>
    <w:p w14:paraId="2F264F87" w14:textId="77777777" w:rsidR="00DA1149" w:rsidRDefault="00DA1149" w:rsidP="001F703C">
      <w:pPr>
        <w:spacing w:after="0" w:line="240" w:lineRule="auto"/>
      </w:pPr>
      <w:r>
        <w:br w:type="page"/>
      </w:r>
    </w:p>
    <w:p w14:paraId="6BC5CA94" w14:textId="06C74633" w:rsidR="00DA1149" w:rsidRDefault="00DA1149" w:rsidP="00DA1149">
      <w:pPr>
        <w:pStyle w:val="Heading1"/>
      </w:pPr>
      <w:bookmarkStart w:id="32" w:name="_Toc417409235"/>
      <w:r>
        <w:lastRenderedPageBreak/>
        <w:t xml:space="preserve">Appendix One: Research </w:t>
      </w:r>
      <w:r w:rsidR="0050770F">
        <w:t>A</w:t>
      </w:r>
      <w:r>
        <w:t>pproach</w:t>
      </w:r>
      <w:bookmarkEnd w:id="32"/>
    </w:p>
    <w:p w14:paraId="1DF9761F" w14:textId="6CF7B801" w:rsidR="00BF5E97" w:rsidRDefault="007A5F90" w:rsidP="00DA1149">
      <w:r>
        <w:t xml:space="preserve">The following </w:t>
      </w:r>
      <w:r w:rsidR="00BF5E97">
        <w:t xml:space="preserve">briefly </w:t>
      </w:r>
      <w:r>
        <w:t>outlines the ways in which information was collected in this study, who was involved in the study</w:t>
      </w:r>
      <w:r w:rsidR="00BF5E97">
        <w:t>,</w:t>
      </w:r>
      <w:r>
        <w:t xml:space="preserve"> how the </w:t>
      </w:r>
      <w:r w:rsidR="0050770F">
        <w:t>data</w:t>
      </w:r>
      <w:r>
        <w:t xml:space="preserve"> w</w:t>
      </w:r>
      <w:r w:rsidR="0050770F">
        <w:t>ere</w:t>
      </w:r>
      <w:r>
        <w:t xml:space="preserve"> analysed </w:t>
      </w:r>
      <w:r w:rsidR="00BF5E97">
        <w:t xml:space="preserve">and what the limitations and advantages are of the approach taken to the research. </w:t>
      </w:r>
    </w:p>
    <w:p w14:paraId="06353B89" w14:textId="1D373AE4" w:rsidR="00DA1149" w:rsidRDefault="00506CFB" w:rsidP="00DA1149">
      <w:r>
        <w:t xml:space="preserve">The research used a </w:t>
      </w:r>
      <w:r w:rsidR="0050770F">
        <w:t>mixed</w:t>
      </w:r>
      <w:r>
        <w:t>-method</w:t>
      </w:r>
      <w:r w:rsidR="0050770F">
        <w:t>s</w:t>
      </w:r>
      <w:r>
        <w:t xml:space="preserve"> approach and </w:t>
      </w:r>
      <w:r w:rsidR="00DA1149">
        <w:t>data were collected in the following ways:</w:t>
      </w:r>
    </w:p>
    <w:p w14:paraId="4339BA0E" w14:textId="77777777" w:rsidR="00055A5C" w:rsidRDefault="007A5F90" w:rsidP="00055A5C">
      <w:pPr>
        <w:spacing w:before="200" w:line="288" w:lineRule="auto"/>
      </w:pPr>
      <w:r>
        <w:t>1. Review of d</w:t>
      </w:r>
      <w:r w:rsidR="00055A5C">
        <w:t>ocumentation and literature:</w:t>
      </w:r>
    </w:p>
    <w:p w14:paraId="18A38946" w14:textId="77777777" w:rsidR="00DA1149" w:rsidRDefault="00DA1149" w:rsidP="00055A5C">
      <w:pPr>
        <w:pStyle w:val="ListParagraph"/>
        <w:numPr>
          <w:ilvl w:val="0"/>
          <w:numId w:val="28"/>
        </w:numPr>
        <w:spacing w:before="200" w:line="288" w:lineRule="auto"/>
      </w:pPr>
      <w:r>
        <w:t xml:space="preserve">TEC background and reporting documentation  </w:t>
      </w:r>
    </w:p>
    <w:p w14:paraId="54D60245" w14:textId="765AED7B" w:rsidR="00DA1149" w:rsidRDefault="000F4285" w:rsidP="00055A5C">
      <w:pPr>
        <w:pStyle w:val="ListParagraph"/>
        <w:numPr>
          <w:ilvl w:val="0"/>
          <w:numId w:val="28"/>
        </w:numPr>
        <w:spacing w:before="200" w:line="288" w:lineRule="auto"/>
      </w:pPr>
      <w:proofErr w:type="gramStart"/>
      <w:r>
        <w:t>a</w:t>
      </w:r>
      <w:proofErr w:type="gramEnd"/>
      <w:r w:rsidR="00DA1149">
        <w:t xml:space="preserve"> brief </w:t>
      </w:r>
      <w:r w:rsidR="00DA1149" w:rsidRPr="00055A5C">
        <w:t xml:space="preserve">scan </w:t>
      </w:r>
      <w:r w:rsidR="00DA1149">
        <w:t xml:space="preserve">of research </w:t>
      </w:r>
      <w:r w:rsidR="00DA1149" w:rsidRPr="00055A5C">
        <w:t>literature</w:t>
      </w:r>
      <w:r w:rsidR="00DA1149" w:rsidRPr="007A5F90">
        <w:t xml:space="preserve"> </w:t>
      </w:r>
      <w:r w:rsidR="00DA1149">
        <w:t>on the use of blended or e-learning with adults with low levels of literacy and numeracy</w:t>
      </w:r>
      <w:r>
        <w:t>.</w:t>
      </w:r>
    </w:p>
    <w:p w14:paraId="3121E19E" w14:textId="77777777" w:rsidR="00055A5C" w:rsidRDefault="00055A5C" w:rsidP="00055A5C">
      <w:pPr>
        <w:spacing w:before="200" w:line="288" w:lineRule="auto"/>
      </w:pPr>
      <w:r>
        <w:t>2. Educator survey:</w:t>
      </w:r>
    </w:p>
    <w:p w14:paraId="7BD927FC" w14:textId="77777777" w:rsidR="00055A5C" w:rsidRDefault="00DA1149" w:rsidP="00055A5C">
      <w:pPr>
        <w:pStyle w:val="ListParagraph"/>
        <w:numPr>
          <w:ilvl w:val="0"/>
          <w:numId w:val="29"/>
        </w:numPr>
        <w:spacing w:before="200" w:line="288" w:lineRule="auto"/>
      </w:pPr>
      <w:r>
        <w:t xml:space="preserve">An </w:t>
      </w:r>
      <w:r w:rsidRPr="00055A5C">
        <w:t>online survey</w:t>
      </w:r>
      <w:r w:rsidR="00055A5C">
        <w:t>,</w:t>
      </w:r>
      <w:r w:rsidR="004249CF">
        <w:t xml:space="preserve"> sent to</w:t>
      </w:r>
      <w:r>
        <w:t xml:space="preserve"> around 1200 educators who had registered to use Pathways </w:t>
      </w:r>
      <w:proofErr w:type="spellStart"/>
      <w:r>
        <w:t>Awarua</w:t>
      </w:r>
      <w:proofErr w:type="spellEnd"/>
      <w:r>
        <w:t xml:space="preserve"> since 2011</w:t>
      </w:r>
      <w:r w:rsidR="004249CF">
        <w:t xml:space="preserve"> (of whom 515 had logged into their account in 2014)</w:t>
      </w:r>
      <w:r>
        <w:t xml:space="preserve">. </w:t>
      </w:r>
    </w:p>
    <w:p w14:paraId="54DFFA96" w14:textId="77777777" w:rsidR="00055A5C" w:rsidRDefault="00DA1149" w:rsidP="00055A5C">
      <w:pPr>
        <w:pStyle w:val="ListParagraph"/>
        <w:numPr>
          <w:ilvl w:val="0"/>
          <w:numId w:val="29"/>
        </w:numPr>
        <w:spacing w:before="200" w:line="288" w:lineRule="auto"/>
      </w:pPr>
      <w:r>
        <w:t xml:space="preserve">The </w:t>
      </w:r>
      <w:proofErr w:type="gramStart"/>
      <w:r>
        <w:t>survey was piloted and then open</w:t>
      </w:r>
      <w:proofErr w:type="gramEnd"/>
      <w:r>
        <w:t xml:space="preserve"> for three weeks. Maths Technology emailed the </w:t>
      </w:r>
      <w:proofErr w:type="spellStart"/>
      <w:r>
        <w:t>weblink</w:t>
      </w:r>
      <w:proofErr w:type="spellEnd"/>
      <w:r>
        <w:t xml:space="preserve"> to the survey to the registered users in late May 2014. A reminder email was sent in the first week of June and the survey closed at the end of the first week of June. </w:t>
      </w:r>
    </w:p>
    <w:p w14:paraId="2F9D3911" w14:textId="77777777" w:rsidR="00055A5C" w:rsidRDefault="00DA1149" w:rsidP="00055A5C">
      <w:pPr>
        <w:pStyle w:val="ListParagraph"/>
        <w:numPr>
          <w:ilvl w:val="0"/>
          <w:numId w:val="29"/>
        </w:numPr>
        <w:spacing w:before="200" w:line="288" w:lineRule="auto"/>
      </w:pPr>
      <w:r>
        <w:t xml:space="preserve">Responses were received from 216 tutors, 200 of whom completed the full survey. </w:t>
      </w:r>
    </w:p>
    <w:p w14:paraId="3DA2FC38" w14:textId="77777777" w:rsidR="00DA1149" w:rsidRDefault="00DA1149" w:rsidP="00055A5C">
      <w:pPr>
        <w:pStyle w:val="ListParagraph"/>
        <w:numPr>
          <w:ilvl w:val="0"/>
          <w:numId w:val="29"/>
        </w:numPr>
        <w:spacing w:before="200" w:line="288" w:lineRule="auto"/>
      </w:pPr>
      <w:r>
        <w:t xml:space="preserve">An </w:t>
      </w:r>
      <w:r w:rsidR="004249CF">
        <w:t>incentive of going into a draw</w:t>
      </w:r>
      <w:r>
        <w:t xml:space="preserve"> for one of three $100 vouchers for a morning tea shout for colleagues was offered</w:t>
      </w:r>
      <w:r w:rsidR="00055A5C">
        <w:t xml:space="preserve"> to survey participants</w:t>
      </w:r>
      <w:r>
        <w:t xml:space="preserve">. </w:t>
      </w:r>
    </w:p>
    <w:p w14:paraId="30B2CF47" w14:textId="77777777" w:rsidR="00055A5C" w:rsidRPr="00055A5C" w:rsidRDefault="00055A5C" w:rsidP="00055A5C">
      <w:pPr>
        <w:spacing w:before="200" w:line="288" w:lineRule="auto"/>
      </w:pPr>
      <w:r w:rsidRPr="00055A5C">
        <w:t xml:space="preserve">3. </w:t>
      </w:r>
      <w:r>
        <w:t>Practice site</w:t>
      </w:r>
      <w:r w:rsidR="007A5F90">
        <w:t>s were selected and involved as follows</w:t>
      </w:r>
      <w:r>
        <w:t>:</w:t>
      </w:r>
    </w:p>
    <w:p w14:paraId="56C6B5F3" w14:textId="77777777" w:rsidR="00055A5C" w:rsidRDefault="00DA1149" w:rsidP="00055A5C">
      <w:pPr>
        <w:pStyle w:val="ListParagraph"/>
        <w:numPr>
          <w:ilvl w:val="0"/>
          <w:numId w:val="29"/>
        </w:numPr>
        <w:spacing w:before="200" w:line="288" w:lineRule="auto"/>
      </w:pPr>
      <w:r>
        <w:t xml:space="preserve">Online survey respondents were asked if they were interested in participating as a practice site and as such were self-selecting. </w:t>
      </w:r>
      <w:r w:rsidR="00167D96">
        <w:t>Respondents from 33 organisations</w:t>
      </w:r>
      <w:r>
        <w:t xml:space="preserve"> said they</w:t>
      </w:r>
      <w:r w:rsidR="00506CFB">
        <w:t xml:space="preserve"> were interested and </w:t>
      </w:r>
      <w:proofErr w:type="spellStart"/>
      <w:r w:rsidR="00506CFB">
        <w:t>Heathrose</w:t>
      </w:r>
      <w:proofErr w:type="spellEnd"/>
      <w:r w:rsidR="00506CFB">
        <w:t xml:space="preserve"> R</w:t>
      </w:r>
      <w:r>
        <w:t>esearch selected the sample of 12 sites in order to get a mix of Institutes of Technology and Polytechnics (ITPs) and Private Training Establishments (PTEs). The PTEs included those who delivered programmes in workplaces. In the end, nine sites participated. Two of those selected at the start were not able to participate, one because of the lengthy ethics approval process that was beyond the timeline for the research and another because the organisation thought the individualised approach taken by educators would not lend itself to robust data being collected. The third site was unable to complete an interview during the project timeframe.</w:t>
      </w:r>
      <w:r w:rsidR="00055A5C" w:rsidRPr="00055A5C">
        <w:t xml:space="preserve"> </w:t>
      </w:r>
      <w:r w:rsidR="007A5F90" w:rsidRPr="00055A5C">
        <w:t xml:space="preserve">Interviews </w:t>
      </w:r>
      <w:r w:rsidR="007A5F90">
        <w:t>were completed with educators and managers onsite</w:t>
      </w:r>
      <w:r w:rsidR="00506CFB">
        <w:t xml:space="preserve"> or by phone</w:t>
      </w:r>
      <w:r w:rsidR="007A5F90">
        <w:t>, and focus groups of learners were conducted at two of these sites.</w:t>
      </w:r>
    </w:p>
    <w:p w14:paraId="203F1F58" w14:textId="77777777" w:rsidR="00055A5C" w:rsidRDefault="00055A5C" w:rsidP="00055A5C">
      <w:pPr>
        <w:pStyle w:val="ListParagraph"/>
        <w:numPr>
          <w:ilvl w:val="0"/>
          <w:numId w:val="29"/>
        </w:numPr>
        <w:spacing w:before="200" w:line="288" w:lineRule="auto"/>
      </w:pPr>
      <w:r>
        <w:t>A s</w:t>
      </w:r>
      <w:r w:rsidRPr="00055A5C">
        <w:t>urvey</w:t>
      </w:r>
      <w:r>
        <w:t xml:space="preserve"> with 36 learners from six sites. As it proved difficult to access learners for focus groups (the project coincided with exams and holidays in some instances), tutors were asked to run either a paper-based or online </w:t>
      </w:r>
      <w:r>
        <w:lastRenderedPageBreak/>
        <w:t xml:space="preserve">survey with a small sample of their learners. </w:t>
      </w:r>
      <w:r w:rsidR="007A5F90">
        <w:t>Those learners who attended the focus groups also completed the survey</w:t>
      </w:r>
      <w:r>
        <w:t xml:space="preserve">. </w:t>
      </w:r>
    </w:p>
    <w:p w14:paraId="30A2344F" w14:textId="77777777" w:rsidR="00DA1149" w:rsidRDefault="00DA1149" w:rsidP="00055A5C">
      <w:pPr>
        <w:pStyle w:val="ListParagraph"/>
        <w:numPr>
          <w:ilvl w:val="0"/>
          <w:numId w:val="30"/>
        </w:numPr>
        <w:spacing w:before="200" w:line="288" w:lineRule="auto"/>
      </w:pPr>
      <w:r>
        <w:t xml:space="preserve">A case study presentation from one of the practice sites on the use and impact of Pathways </w:t>
      </w:r>
      <w:proofErr w:type="spellStart"/>
      <w:r>
        <w:t>Awarua</w:t>
      </w:r>
      <w:proofErr w:type="spellEnd"/>
      <w:r>
        <w:t xml:space="preserve"> in their organisation.</w:t>
      </w:r>
    </w:p>
    <w:p w14:paraId="59BD7D29" w14:textId="77777777" w:rsidR="000D2270" w:rsidRDefault="007A5F90" w:rsidP="000D2270">
      <w:pPr>
        <w:spacing w:before="200" w:line="288" w:lineRule="auto"/>
      </w:pPr>
      <w:r>
        <w:t>Research participants included</w:t>
      </w:r>
      <w:r w:rsidR="000D2270">
        <w:t>:</w:t>
      </w:r>
    </w:p>
    <w:p w14:paraId="55776C27" w14:textId="77777777" w:rsidR="000D2270" w:rsidRDefault="007A5F90" w:rsidP="000D2270">
      <w:pPr>
        <w:pStyle w:val="ListParagraph"/>
        <w:numPr>
          <w:ilvl w:val="0"/>
          <w:numId w:val="12"/>
        </w:numPr>
        <w:spacing w:before="200" w:line="288" w:lineRule="auto"/>
      </w:pPr>
      <w:r>
        <w:t>Educator s</w:t>
      </w:r>
      <w:r w:rsidR="000D2270">
        <w:t xml:space="preserve">urvey respondents (N=216) who, in the main came from ITOs, PTEs and ITPs. Fifteen respondents came from ‘other’ organisations, 10 of which were schools. Sixteen respondents did not complete the survey including not suppling information about their organisation.  </w:t>
      </w:r>
    </w:p>
    <w:p w14:paraId="617D0156" w14:textId="77777777" w:rsidR="000D2270" w:rsidRDefault="007A5F90" w:rsidP="000D2270">
      <w:pPr>
        <w:pStyle w:val="ListParagraph"/>
        <w:numPr>
          <w:ilvl w:val="0"/>
          <w:numId w:val="12"/>
        </w:numPr>
        <w:spacing w:before="200" w:line="288" w:lineRule="auto"/>
      </w:pPr>
      <w:r>
        <w:t>Practice site t</w:t>
      </w:r>
      <w:r w:rsidR="000D2270">
        <w:t>utors/managers (N=18) in three ITPs and six PTEs</w:t>
      </w:r>
    </w:p>
    <w:p w14:paraId="13A93309" w14:textId="77777777" w:rsidR="000D2270" w:rsidRDefault="000D2270" w:rsidP="000D2270">
      <w:pPr>
        <w:pStyle w:val="ListParagraph"/>
        <w:numPr>
          <w:ilvl w:val="0"/>
          <w:numId w:val="12"/>
        </w:numPr>
        <w:spacing w:before="200" w:line="288" w:lineRule="auto"/>
      </w:pPr>
      <w:r>
        <w:t>Focus groups of learners in two PTEs (N=11)</w:t>
      </w:r>
    </w:p>
    <w:p w14:paraId="5D179E3C" w14:textId="77777777" w:rsidR="000D2270" w:rsidRDefault="007A5F90" w:rsidP="000D2270">
      <w:pPr>
        <w:pStyle w:val="ListParagraph"/>
        <w:numPr>
          <w:ilvl w:val="0"/>
          <w:numId w:val="12"/>
        </w:numPr>
        <w:spacing w:before="200" w:line="288" w:lineRule="auto"/>
      </w:pPr>
      <w:r>
        <w:t xml:space="preserve">Learner survey respondents </w:t>
      </w:r>
      <w:r w:rsidR="000D2270">
        <w:t>in six organisations (N=36).</w:t>
      </w:r>
    </w:p>
    <w:p w14:paraId="6E1E45F3" w14:textId="77777777" w:rsidR="00DA1149" w:rsidRDefault="00DA1149" w:rsidP="00DA1149">
      <w:pPr>
        <w:spacing w:before="120" w:after="200" w:line="288" w:lineRule="auto"/>
      </w:pPr>
      <w:r>
        <w:t xml:space="preserve">The educators’ survey data was analysed as a whole data set and then by PTE and ITP. This approach enabled the data to be analysed for similarities and differences in use within the two largest user groups. The practice studies were analysed through an inductive approach whereby two researchers undertook several readings of the data to ascertain the key themes and points of difference. These findings were then compared with the findings from the literature and the surveys. </w:t>
      </w:r>
    </w:p>
    <w:p w14:paraId="1A6E7989" w14:textId="5B9A5313" w:rsidR="00DA1149" w:rsidRDefault="00DA1149" w:rsidP="00DA1149">
      <w:pPr>
        <w:spacing w:before="120" w:after="200" w:line="288" w:lineRule="auto"/>
      </w:pPr>
      <w:r>
        <w:t xml:space="preserve">Although a limitation of the approach was the self-selection of participants, there are two major benefits. The </w:t>
      </w:r>
      <w:r w:rsidR="0050770F">
        <w:t>mixed</w:t>
      </w:r>
      <w:r>
        <w:t>-method</w:t>
      </w:r>
      <w:r w:rsidR="0050770F">
        <w:t>s</w:t>
      </w:r>
      <w:r>
        <w:t xml:space="preserve"> approach meant the data provided in the survey was able to be explored further in the practice studies </w:t>
      </w:r>
      <w:r w:rsidR="007A5F90">
        <w:t xml:space="preserve">enabling </w:t>
      </w:r>
      <w:r>
        <w:t>richer stories to be told</w:t>
      </w:r>
      <w:r w:rsidR="007A5F90">
        <w:t xml:space="preserve"> about experience with using Pathways </w:t>
      </w:r>
      <w:proofErr w:type="spellStart"/>
      <w:r w:rsidR="007A5F90">
        <w:t>Awarua</w:t>
      </w:r>
      <w:proofErr w:type="spellEnd"/>
      <w:r>
        <w:t xml:space="preserve">. These </w:t>
      </w:r>
      <w:r w:rsidR="007A5F90">
        <w:t xml:space="preserve">practice </w:t>
      </w:r>
      <w:r>
        <w:t xml:space="preserve">studies are illustrative </w:t>
      </w:r>
      <w:r w:rsidR="007A5F90">
        <w:t xml:space="preserve">however, </w:t>
      </w:r>
      <w:r>
        <w:t xml:space="preserve">rather than representative of the use of Pathways </w:t>
      </w:r>
      <w:proofErr w:type="spellStart"/>
      <w:r>
        <w:t>Awarua</w:t>
      </w:r>
      <w:proofErr w:type="spellEnd"/>
      <w:r>
        <w:t>.</w:t>
      </w:r>
    </w:p>
    <w:p w14:paraId="1B3932CC" w14:textId="77777777" w:rsidR="00C164C8" w:rsidRDefault="00C164C8" w:rsidP="00485D75">
      <w:pPr>
        <w:pStyle w:val="ListParagraph"/>
        <w:spacing w:before="200" w:line="288" w:lineRule="auto"/>
        <w:ind w:left="0"/>
        <w:rPr>
          <w:i/>
        </w:rPr>
      </w:pPr>
    </w:p>
    <w:p w14:paraId="7C5E6E28" w14:textId="77777777" w:rsidR="00C316AE" w:rsidRDefault="00C316AE" w:rsidP="00485D75">
      <w:pPr>
        <w:pStyle w:val="ListParagraph"/>
        <w:spacing w:before="200" w:line="288" w:lineRule="auto"/>
        <w:ind w:left="0"/>
        <w:rPr>
          <w:i/>
        </w:rPr>
      </w:pPr>
    </w:p>
    <w:p w14:paraId="4DB5019F" w14:textId="77777777" w:rsidR="00C316AE" w:rsidRPr="00485D75" w:rsidRDefault="00C316AE" w:rsidP="00485D75">
      <w:pPr>
        <w:pStyle w:val="ListParagraph"/>
        <w:spacing w:before="200" w:line="288" w:lineRule="auto"/>
        <w:ind w:left="0"/>
        <w:rPr>
          <w:i/>
        </w:rPr>
      </w:pPr>
    </w:p>
    <w:sectPr w:rsidR="00C316AE" w:rsidRPr="00485D75" w:rsidSect="0004088B">
      <w:footerReference w:type="even" r:id="rId26"/>
      <w:footerReference w:type="default" r:id="rId2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42FC6" w14:textId="77777777" w:rsidR="00365FA8" w:rsidRDefault="00365FA8" w:rsidP="00D12828">
      <w:pPr>
        <w:spacing w:after="0" w:line="240" w:lineRule="auto"/>
      </w:pPr>
      <w:r>
        <w:separator/>
      </w:r>
    </w:p>
  </w:endnote>
  <w:endnote w:type="continuationSeparator" w:id="0">
    <w:p w14:paraId="52217763" w14:textId="77777777" w:rsidR="00365FA8" w:rsidRDefault="00365FA8" w:rsidP="00D12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yriadPro-Regular">
    <w:altName w:val="Arial"/>
    <w:panose1 w:val="00000000000000000000"/>
    <w:charset w:val="EE"/>
    <w:family w:val="swiss"/>
    <w:notTrueType/>
    <w:pitch w:val="default"/>
    <w:sig w:usb0="00000005" w:usb1="00000000" w:usb2="00000000" w:usb3="00000000" w:csb0="00000002" w:csb1="00000000"/>
  </w:font>
  <w:font w:name="MyriadPro-It">
    <w:altName w:val="Arial"/>
    <w:panose1 w:val="00000000000000000000"/>
    <w:charset w:val="EE"/>
    <w:family w:val="swiss"/>
    <w:notTrueType/>
    <w:pitch w:val="default"/>
    <w:sig w:usb0="00000005" w:usb1="00000000" w:usb2="00000000" w:usb3="00000000" w:csb0="00000002" w:csb1="00000000"/>
  </w:font>
  <w:font w:name="MyriadPr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ACBCB" w14:textId="77777777" w:rsidR="00B86BE8" w:rsidRDefault="00B86BE8" w:rsidP="000577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98DC0C" w14:textId="77777777" w:rsidR="00B86BE8" w:rsidRDefault="00B86BE8" w:rsidP="000577C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81DE1" w14:textId="77777777" w:rsidR="00B86BE8" w:rsidRDefault="00B86BE8" w:rsidP="000577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0DF0">
      <w:rPr>
        <w:rStyle w:val="PageNumber"/>
        <w:noProof/>
      </w:rPr>
      <w:t>2</w:t>
    </w:r>
    <w:r>
      <w:rPr>
        <w:rStyle w:val="PageNumber"/>
      </w:rPr>
      <w:fldChar w:fldCharType="end"/>
    </w:r>
  </w:p>
  <w:p w14:paraId="0F1EE4B5" w14:textId="77777777" w:rsidR="00B86BE8" w:rsidRDefault="00B86BE8" w:rsidP="000577C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7E1FC" w14:textId="77777777" w:rsidR="00365FA8" w:rsidRDefault="00365FA8" w:rsidP="00D12828">
      <w:pPr>
        <w:spacing w:after="0" w:line="240" w:lineRule="auto"/>
      </w:pPr>
      <w:r>
        <w:separator/>
      </w:r>
    </w:p>
  </w:footnote>
  <w:footnote w:type="continuationSeparator" w:id="0">
    <w:p w14:paraId="0A52DD34" w14:textId="77777777" w:rsidR="00365FA8" w:rsidRDefault="00365FA8" w:rsidP="00D12828">
      <w:pPr>
        <w:spacing w:after="0" w:line="240" w:lineRule="auto"/>
      </w:pPr>
      <w:r>
        <w:continuationSeparator/>
      </w:r>
    </w:p>
  </w:footnote>
  <w:footnote w:id="1">
    <w:p w14:paraId="020E564C" w14:textId="214B06B6" w:rsidR="00B86BE8" w:rsidRPr="00AF7924" w:rsidRDefault="00B86BE8" w:rsidP="00AF7924">
      <w:pPr>
        <w:pStyle w:val="NormalWeb"/>
        <w:spacing w:before="2" w:after="2"/>
        <w:rPr>
          <w:rFonts w:ascii="Arial" w:hAnsi="Arial" w:cs="Arial"/>
          <w:sz w:val="18"/>
          <w:szCs w:val="18"/>
        </w:rPr>
      </w:pPr>
      <w:r w:rsidRPr="0071222B">
        <w:rPr>
          <w:rStyle w:val="FootnoteReference"/>
          <w:rFonts w:ascii="Arial" w:hAnsi="Arial" w:cs="Arial"/>
          <w:sz w:val="18"/>
          <w:szCs w:val="18"/>
        </w:rPr>
        <w:footnoteRef/>
      </w:r>
      <w:r w:rsidRPr="0071222B">
        <w:rPr>
          <w:rFonts w:ascii="Arial" w:hAnsi="Arial" w:cs="Arial"/>
          <w:sz w:val="18"/>
          <w:szCs w:val="18"/>
        </w:rPr>
        <w:t xml:space="preserve"> The Learning Progressions are a framework showing what adult learners know and can do at successive points as they develop their expertise in literacy </w:t>
      </w:r>
      <w:r>
        <w:rPr>
          <w:rFonts w:ascii="Arial" w:hAnsi="Arial" w:cs="Arial"/>
          <w:sz w:val="18"/>
          <w:szCs w:val="18"/>
        </w:rPr>
        <w:t xml:space="preserve">and numeracy. </w:t>
      </w:r>
      <w:hyperlink r:id="rId1" w:history="1">
        <w:r w:rsidRPr="00DF2A99">
          <w:rPr>
            <w:rStyle w:val="Hyperlink"/>
            <w:rFonts w:ascii="Arial" w:hAnsi="Arial" w:cs="Arial"/>
            <w:sz w:val="18"/>
            <w:szCs w:val="18"/>
          </w:rPr>
          <w:t>http://www.tec.govt.nz/Documents/Publications/Learning-progressions-literacy.pdf</w:t>
        </w:r>
      </w:hyperlink>
    </w:p>
  </w:footnote>
  <w:footnote w:id="2">
    <w:p w14:paraId="7B1148A5" w14:textId="19556FE9" w:rsidR="00B86BE8" w:rsidRPr="00FE4400" w:rsidRDefault="00B86BE8" w:rsidP="00AF52F6">
      <w:pPr>
        <w:widowControl w:val="0"/>
        <w:autoSpaceDE w:val="0"/>
        <w:autoSpaceDN w:val="0"/>
        <w:adjustRightInd w:val="0"/>
        <w:spacing w:after="0" w:line="240" w:lineRule="auto"/>
        <w:rPr>
          <w:lang w:val="en-US"/>
        </w:rPr>
      </w:pPr>
      <w:r w:rsidRPr="00FE4400">
        <w:rPr>
          <w:rStyle w:val="FootnoteReference"/>
          <w:sz w:val="18"/>
          <w:szCs w:val="18"/>
        </w:rPr>
        <w:footnoteRef/>
      </w:r>
      <w:r w:rsidRPr="00FE4400">
        <w:rPr>
          <w:sz w:val="18"/>
          <w:szCs w:val="18"/>
        </w:rPr>
        <w:t xml:space="preserve"> </w:t>
      </w:r>
      <w:proofErr w:type="gramStart"/>
      <w:r w:rsidRPr="00FE4400">
        <w:rPr>
          <w:sz w:val="18"/>
          <w:szCs w:val="18"/>
          <w:lang w:val="en-US"/>
        </w:rPr>
        <w:t xml:space="preserve">Pathways </w:t>
      </w:r>
      <w:proofErr w:type="spellStart"/>
      <w:r w:rsidRPr="00FE4400">
        <w:rPr>
          <w:sz w:val="18"/>
          <w:szCs w:val="18"/>
          <w:lang w:val="en-US"/>
        </w:rPr>
        <w:t>Awarua</w:t>
      </w:r>
      <w:proofErr w:type="spellEnd"/>
      <w:r w:rsidRPr="00FE4400">
        <w:rPr>
          <w:sz w:val="18"/>
          <w:szCs w:val="18"/>
          <w:lang w:val="en-US"/>
        </w:rPr>
        <w:t xml:space="preserve"> </w:t>
      </w:r>
      <w:r>
        <w:rPr>
          <w:sz w:val="18"/>
          <w:szCs w:val="18"/>
          <w:lang w:val="en-US"/>
        </w:rPr>
        <w:t>w</w:t>
      </w:r>
      <w:r w:rsidRPr="00FE4400">
        <w:rPr>
          <w:sz w:val="18"/>
          <w:szCs w:val="18"/>
          <w:lang w:val="en-US"/>
        </w:rPr>
        <w:t>ebsite.</w:t>
      </w:r>
      <w:proofErr w:type="gramEnd"/>
      <w:r w:rsidRPr="00FE4400">
        <w:rPr>
          <w:sz w:val="18"/>
          <w:szCs w:val="18"/>
          <w:lang w:val="en-US"/>
        </w:rPr>
        <w:t xml:space="preserve"> </w:t>
      </w:r>
      <w:hyperlink r:id="rId2" w:history="1">
        <w:r w:rsidRPr="00FE4400">
          <w:rPr>
            <w:rStyle w:val="Hyperlink"/>
            <w:sz w:val="18"/>
            <w:szCs w:val="18"/>
            <w:lang w:val="en-US"/>
          </w:rPr>
          <w:t>h</w:t>
        </w:r>
        <w:r w:rsidRPr="00FE4400">
          <w:rPr>
            <w:rStyle w:val="Hyperlink"/>
            <w:rFonts w:eastAsiaTheme="minorEastAsia" w:cs="Arial"/>
            <w:sz w:val="18"/>
            <w:szCs w:val="18"/>
            <w:lang w:val="en-US"/>
          </w:rPr>
          <w:t>ttps://www.pathwaysawarua.com/about.aspx</w:t>
        </w:r>
      </w:hyperlink>
      <w:r w:rsidRPr="00FE4400">
        <w:rPr>
          <w:sz w:val="18"/>
          <w:szCs w:val="18"/>
          <w:lang w:val="en-US"/>
        </w:rPr>
        <w:t xml:space="preserve">. </w:t>
      </w:r>
      <w:proofErr w:type="gramStart"/>
      <w:r w:rsidRPr="00FE4400">
        <w:rPr>
          <w:sz w:val="18"/>
          <w:szCs w:val="18"/>
          <w:lang w:val="en-US"/>
        </w:rPr>
        <w:t>Retrieved 15 July 2014.</w:t>
      </w:r>
      <w:proofErr w:type="gramEnd"/>
      <w:r>
        <w:rPr>
          <w:lang w:val="en-US"/>
        </w:rPr>
        <w:t xml:space="preserve"> </w:t>
      </w:r>
    </w:p>
  </w:footnote>
  <w:footnote w:id="3">
    <w:p w14:paraId="611CD422" w14:textId="77777777" w:rsidR="00B86BE8" w:rsidRPr="00AF52F6" w:rsidRDefault="00B86BE8" w:rsidP="00AF52F6">
      <w:pPr>
        <w:widowControl w:val="0"/>
        <w:autoSpaceDE w:val="0"/>
        <w:autoSpaceDN w:val="0"/>
        <w:adjustRightInd w:val="0"/>
        <w:spacing w:after="0" w:line="240" w:lineRule="auto"/>
        <w:rPr>
          <w:rStyle w:val="FootnoteReference"/>
        </w:rPr>
      </w:pPr>
      <w:r w:rsidRPr="00AF52F6">
        <w:rPr>
          <w:rStyle w:val="FootnoteReference"/>
          <w:sz w:val="18"/>
          <w:szCs w:val="18"/>
        </w:rPr>
        <w:footnoteRef/>
      </w:r>
      <w:r w:rsidRPr="00AF52F6">
        <w:rPr>
          <w:rStyle w:val="FootnoteReference"/>
          <w:sz w:val="18"/>
          <w:szCs w:val="18"/>
        </w:rPr>
        <w:t xml:space="preserve">  </w:t>
      </w:r>
      <w:r w:rsidRPr="00BF4908">
        <w:rPr>
          <w:rStyle w:val="FootnoteReference"/>
          <w:sz w:val="18"/>
          <w:szCs w:val="18"/>
          <w:vertAlign w:val="baseline"/>
        </w:rPr>
        <w:t>ibid</w:t>
      </w:r>
    </w:p>
  </w:footnote>
  <w:footnote w:id="4">
    <w:p w14:paraId="2A030660" w14:textId="58AA57F6" w:rsidR="00B86BE8" w:rsidRPr="00815511" w:rsidRDefault="00B86BE8" w:rsidP="00B25D92">
      <w:pPr>
        <w:pStyle w:val="FootnoteText"/>
        <w:rPr>
          <w:lang w:val="en-US"/>
        </w:rPr>
      </w:pPr>
      <w:r w:rsidRPr="00815511">
        <w:rPr>
          <w:rStyle w:val="FootnoteReference"/>
        </w:rPr>
        <w:footnoteRef/>
      </w:r>
      <w:r w:rsidRPr="00815511">
        <w:t xml:space="preserve"> Some modules have a</w:t>
      </w:r>
      <w:r w:rsidRPr="00815511">
        <w:rPr>
          <w:lang w:val="en-US"/>
        </w:rPr>
        <w:t xml:space="preserve"> + </w:t>
      </w:r>
      <w:r>
        <w:rPr>
          <w:lang w:val="en-US"/>
        </w:rPr>
        <w:t xml:space="preserve">sign indicating </w:t>
      </w:r>
      <w:r w:rsidRPr="00815511">
        <w:rPr>
          <w:lang w:val="en-US"/>
        </w:rPr>
        <w:t xml:space="preserve">supplementary modules which are either </w:t>
      </w:r>
      <w:proofErr w:type="spellStart"/>
      <w:r w:rsidRPr="00815511">
        <w:rPr>
          <w:lang w:val="en-US"/>
        </w:rPr>
        <w:t>contextualised</w:t>
      </w:r>
      <w:proofErr w:type="spellEnd"/>
      <w:r w:rsidRPr="00815511">
        <w:rPr>
          <w:lang w:val="en-US"/>
        </w:rPr>
        <w:t xml:space="preserve"> versions of the same module (i.e. a service/trade </w:t>
      </w:r>
      <w:proofErr w:type="spellStart"/>
      <w:r w:rsidRPr="00815511">
        <w:rPr>
          <w:lang w:val="en-US"/>
        </w:rPr>
        <w:t>flavour</w:t>
      </w:r>
      <w:proofErr w:type="spellEnd"/>
      <w:r w:rsidRPr="00815511">
        <w:rPr>
          <w:lang w:val="en-US"/>
        </w:rPr>
        <w:t xml:space="preserve">) or additional learning </w:t>
      </w:r>
      <w:r>
        <w:rPr>
          <w:lang w:val="en-US"/>
        </w:rPr>
        <w:t>for learners who</w:t>
      </w:r>
      <w:r w:rsidRPr="00815511">
        <w:rPr>
          <w:lang w:val="en-US"/>
        </w:rPr>
        <w:t xml:space="preserve"> found the main pathway module challenging</w:t>
      </w:r>
      <w:r>
        <w:rPr>
          <w:lang w:val="en-US"/>
        </w:rPr>
        <w:t>.</w:t>
      </w:r>
    </w:p>
  </w:footnote>
  <w:footnote w:id="5">
    <w:p w14:paraId="3A215E89" w14:textId="19FD640B" w:rsidR="00B86BE8" w:rsidRPr="00B25D92" w:rsidRDefault="00B86BE8" w:rsidP="00B25D92">
      <w:pPr>
        <w:pStyle w:val="FootnoteText"/>
        <w:rPr>
          <w:lang w:val="en-US"/>
        </w:rPr>
      </w:pPr>
      <w:r w:rsidRPr="00B25D92">
        <w:rPr>
          <w:rStyle w:val="FootnoteReference"/>
        </w:rPr>
        <w:footnoteRef/>
      </w:r>
      <w:r w:rsidRPr="00B25D92">
        <w:t xml:space="preserve"> N</w:t>
      </w:r>
      <w:proofErr w:type="spellStart"/>
      <w:r w:rsidRPr="00B25D92">
        <w:rPr>
          <w:lang w:val="en-US"/>
        </w:rPr>
        <w:t>ote</w:t>
      </w:r>
      <w:proofErr w:type="spellEnd"/>
      <w:r w:rsidRPr="00B25D92">
        <w:rPr>
          <w:lang w:val="en-US"/>
        </w:rPr>
        <w:t xml:space="preserve"> this research explored the cultural content and context of the learning modules on Pathways </w:t>
      </w:r>
      <w:proofErr w:type="spellStart"/>
      <w:r w:rsidRPr="00B25D92">
        <w:rPr>
          <w:lang w:val="en-US"/>
        </w:rPr>
        <w:t>Awarua</w:t>
      </w:r>
      <w:proofErr w:type="spellEnd"/>
      <w:r w:rsidRPr="00B25D92">
        <w:rPr>
          <w:lang w:val="en-US"/>
        </w:rPr>
        <w:t xml:space="preserve">. It did not look at the overall teaching practices used by educators where the </w:t>
      </w:r>
      <w:proofErr w:type="spellStart"/>
      <w:r w:rsidRPr="00B25D92">
        <w:rPr>
          <w:lang w:val="en-US"/>
        </w:rPr>
        <w:t>Te</w:t>
      </w:r>
      <w:proofErr w:type="spellEnd"/>
      <w:r w:rsidRPr="00B25D92">
        <w:rPr>
          <w:lang w:val="en-US"/>
        </w:rPr>
        <w:t xml:space="preserve"> </w:t>
      </w:r>
      <w:proofErr w:type="spellStart"/>
      <w:r w:rsidRPr="00B25D92">
        <w:rPr>
          <w:lang w:val="en-US"/>
        </w:rPr>
        <w:t>Kotahitanga</w:t>
      </w:r>
      <w:proofErr w:type="spellEnd"/>
      <w:r w:rsidRPr="00B25D92">
        <w:rPr>
          <w:lang w:val="en-US"/>
        </w:rPr>
        <w:t xml:space="preserve"> research (</w:t>
      </w:r>
      <w:proofErr w:type="gramStart"/>
      <w:r w:rsidRPr="00B25D92">
        <w:rPr>
          <w:lang w:val="en-US"/>
        </w:rPr>
        <w:t>Bishop &amp;</w:t>
      </w:r>
      <w:proofErr w:type="gramEnd"/>
      <w:r w:rsidRPr="00B25D92">
        <w:rPr>
          <w:lang w:val="en-US"/>
        </w:rPr>
        <w:t xml:space="preserve"> Berryman, 2009) on learners in school settings shows that effective teaching of M</w:t>
      </w:r>
      <w:r w:rsidRPr="00B25D92">
        <w:rPr>
          <w:rFonts w:ascii="Lucida Grande" w:hAnsi="Lucida Grande" w:cs="Lucida Grande"/>
          <w:color w:val="000000"/>
        </w:rPr>
        <w:t>ā</w:t>
      </w:r>
      <w:proofErr w:type="spellStart"/>
      <w:r w:rsidRPr="00B25D92">
        <w:rPr>
          <w:lang w:val="en-US"/>
        </w:rPr>
        <w:t>ori</w:t>
      </w:r>
      <w:proofErr w:type="spellEnd"/>
      <w:r w:rsidRPr="00B25D92">
        <w:rPr>
          <w:lang w:val="en-US"/>
        </w:rPr>
        <w:t xml:space="preserve"> learners includes culturally appropriate relationships and interactions that subsequently impact on achievement. Therefore this research is not saying cultural teaching approaches are not important, rather there are mixed views from educators on the extent to which cultural content and contexts are necessary to engage students with the Pathways </w:t>
      </w:r>
      <w:proofErr w:type="spellStart"/>
      <w:r w:rsidRPr="00B25D92">
        <w:rPr>
          <w:lang w:val="en-US"/>
        </w:rPr>
        <w:t>Awarua</w:t>
      </w:r>
      <w:proofErr w:type="spellEnd"/>
      <w:r w:rsidRPr="00B25D92">
        <w:rPr>
          <w:lang w:val="en-US"/>
        </w:rPr>
        <w:t xml:space="preserve"> modules given that it engages learners in other ways.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E62858"/>
    <w:multiLevelType w:val="multilevel"/>
    <w:tmpl w:val="F2E8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B4129C"/>
    <w:multiLevelType w:val="hybridMultilevel"/>
    <w:tmpl w:val="3FF61F5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
    <w:nsid w:val="09261DED"/>
    <w:multiLevelType w:val="hybridMultilevel"/>
    <w:tmpl w:val="254E8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745F4A"/>
    <w:multiLevelType w:val="hybridMultilevel"/>
    <w:tmpl w:val="DE480F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35F9E"/>
    <w:multiLevelType w:val="multilevel"/>
    <w:tmpl w:val="E046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03B3CDF"/>
    <w:multiLevelType w:val="hybridMultilevel"/>
    <w:tmpl w:val="F3640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9E51EE"/>
    <w:multiLevelType w:val="hybridMultilevel"/>
    <w:tmpl w:val="D8BC3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931B76"/>
    <w:multiLevelType w:val="multilevel"/>
    <w:tmpl w:val="6298C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E458C2"/>
    <w:multiLevelType w:val="hybridMultilevel"/>
    <w:tmpl w:val="AC420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5C59F1"/>
    <w:multiLevelType w:val="multilevel"/>
    <w:tmpl w:val="8534C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E85183"/>
    <w:multiLevelType w:val="hybridMultilevel"/>
    <w:tmpl w:val="8A1261B0"/>
    <w:lvl w:ilvl="0" w:tplc="04090001">
      <w:start w:val="1"/>
      <w:numFmt w:val="bullet"/>
      <w:lvlText w:val=""/>
      <w:lvlJc w:val="left"/>
      <w:pPr>
        <w:ind w:left="787"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7279AD"/>
    <w:multiLevelType w:val="multilevel"/>
    <w:tmpl w:val="E046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61F5553"/>
    <w:multiLevelType w:val="hybridMultilevel"/>
    <w:tmpl w:val="41F2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A10D9A"/>
    <w:multiLevelType w:val="multilevel"/>
    <w:tmpl w:val="18363D0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4A5030C3"/>
    <w:multiLevelType w:val="hybridMultilevel"/>
    <w:tmpl w:val="683E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CF5FE1"/>
    <w:multiLevelType w:val="multilevel"/>
    <w:tmpl w:val="219A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F3F57E2"/>
    <w:multiLevelType w:val="hybridMultilevel"/>
    <w:tmpl w:val="63B8E2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F564DA4"/>
    <w:multiLevelType w:val="multilevel"/>
    <w:tmpl w:val="A7F4C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73D0ECF"/>
    <w:multiLevelType w:val="multilevel"/>
    <w:tmpl w:val="914C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9600929"/>
    <w:multiLevelType w:val="multilevel"/>
    <w:tmpl w:val="1D301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9C9446B"/>
    <w:multiLevelType w:val="hybridMultilevel"/>
    <w:tmpl w:val="12D85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F95EFD"/>
    <w:multiLevelType w:val="multilevel"/>
    <w:tmpl w:val="A5C612DC"/>
    <w:lvl w:ilvl="0">
      <w:start w:val="3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nsid w:val="618C7B96"/>
    <w:multiLevelType w:val="multilevel"/>
    <w:tmpl w:val="F9583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A242CCA"/>
    <w:multiLevelType w:val="hybridMultilevel"/>
    <w:tmpl w:val="F8D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B5371B"/>
    <w:multiLevelType w:val="multilevel"/>
    <w:tmpl w:val="985A5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4DE356D"/>
    <w:multiLevelType w:val="multilevel"/>
    <w:tmpl w:val="8EC0D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5202EE2"/>
    <w:multiLevelType w:val="hybridMultilevel"/>
    <w:tmpl w:val="BDF61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602387"/>
    <w:multiLevelType w:val="hybridMultilevel"/>
    <w:tmpl w:val="56F08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E35E2A"/>
    <w:multiLevelType w:val="hybridMultilevel"/>
    <w:tmpl w:val="6A826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5B3772"/>
    <w:multiLevelType w:val="multilevel"/>
    <w:tmpl w:val="8AB6EE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C674F1B"/>
    <w:multiLevelType w:val="hybridMultilevel"/>
    <w:tmpl w:val="20D62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2"/>
  </w:num>
  <w:num w:numId="3">
    <w:abstractNumId w:val="8"/>
  </w:num>
  <w:num w:numId="4">
    <w:abstractNumId w:val="30"/>
  </w:num>
  <w:num w:numId="5">
    <w:abstractNumId w:val="23"/>
  </w:num>
  <w:num w:numId="6">
    <w:abstractNumId w:val="1"/>
  </w:num>
  <w:num w:numId="7">
    <w:abstractNumId w:val="5"/>
  </w:num>
  <w:num w:numId="8">
    <w:abstractNumId w:val="18"/>
  </w:num>
  <w:num w:numId="9">
    <w:abstractNumId w:val="15"/>
  </w:num>
  <w:num w:numId="10">
    <w:abstractNumId w:val="13"/>
  </w:num>
  <w:num w:numId="11">
    <w:abstractNumId w:val="28"/>
  </w:num>
  <w:num w:numId="12">
    <w:abstractNumId w:val="6"/>
  </w:num>
  <w:num w:numId="13">
    <w:abstractNumId w:val="21"/>
  </w:num>
  <w:num w:numId="14">
    <w:abstractNumId w:val="3"/>
  </w:num>
  <w:num w:numId="15">
    <w:abstractNumId w:val="2"/>
  </w:num>
  <w:num w:numId="16">
    <w:abstractNumId w:val="0"/>
  </w:num>
  <w:num w:numId="17">
    <w:abstractNumId w:val="19"/>
  </w:num>
  <w:num w:numId="18">
    <w:abstractNumId w:val="14"/>
  </w:num>
  <w:num w:numId="19">
    <w:abstractNumId w:val="25"/>
  </w:num>
  <w:num w:numId="20">
    <w:abstractNumId w:val="16"/>
  </w:num>
  <w:num w:numId="21">
    <w:abstractNumId w:val="26"/>
  </w:num>
  <w:num w:numId="22">
    <w:abstractNumId w:val="20"/>
  </w:num>
  <w:num w:numId="23">
    <w:abstractNumId w:val="10"/>
  </w:num>
  <w:num w:numId="24">
    <w:abstractNumId w:val="12"/>
  </w:num>
  <w:num w:numId="25">
    <w:abstractNumId w:val="29"/>
  </w:num>
  <w:num w:numId="26">
    <w:abstractNumId w:val="17"/>
  </w:num>
  <w:num w:numId="27">
    <w:abstractNumId w:val="7"/>
  </w:num>
  <w:num w:numId="28">
    <w:abstractNumId w:val="9"/>
  </w:num>
  <w:num w:numId="29">
    <w:abstractNumId w:val="27"/>
  </w:num>
  <w:num w:numId="30">
    <w:abstractNumId w:val="31"/>
  </w:num>
  <w:num w:numId="31">
    <w:abstractNumId w:val="4"/>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828"/>
    <w:rsid w:val="00004449"/>
    <w:rsid w:val="00010015"/>
    <w:rsid w:val="000139CC"/>
    <w:rsid w:val="00021BDC"/>
    <w:rsid w:val="0002532B"/>
    <w:rsid w:val="00037430"/>
    <w:rsid w:val="0003799D"/>
    <w:rsid w:val="00040353"/>
    <w:rsid w:val="0004088B"/>
    <w:rsid w:val="00043F30"/>
    <w:rsid w:val="00045134"/>
    <w:rsid w:val="00045356"/>
    <w:rsid w:val="000453CB"/>
    <w:rsid w:val="00054342"/>
    <w:rsid w:val="00055121"/>
    <w:rsid w:val="00055A5C"/>
    <w:rsid w:val="0005740C"/>
    <w:rsid w:val="000577C5"/>
    <w:rsid w:val="0006159B"/>
    <w:rsid w:val="0006365E"/>
    <w:rsid w:val="0009114E"/>
    <w:rsid w:val="000968D5"/>
    <w:rsid w:val="000A2937"/>
    <w:rsid w:val="000A699C"/>
    <w:rsid w:val="000B6F05"/>
    <w:rsid w:val="000B78A2"/>
    <w:rsid w:val="000C1DCF"/>
    <w:rsid w:val="000D1F44"/>
    <w:rsid w:val="000D2270"/>
    <w:rsid w:val="000E1373"/>
    <w:rsid w:val="000F4285"/>
    <w:rsid w:val="000F62CF"/>
    <w:rsid w:val="00106BAA"/>
    <w:rsid w:val="00106BFB"/>
    <w:rsid w:val="00112BF5"/>
    <w:rsid w:val="00117B4A"/>
    <w:rsid w:val="001261F3"/>
    <w:rsid w:val="00131238"/>
    <w:rsid w:val="00132611"/>
    <w:rsid w:val="00133220"/>
    <w:rsid w:val="001468E1"/>
    <w:rsid w:val="0015423C"/>
    <w:rsid w:val="00165268"/>
    <w:rsid w:val="00166B32"/>
    <w:rsid w:val="00167D96"/>
    <w:rsid w:val="00171D20"/>
    <w:rsid w:val="0017221E"/>
    <w:rsid w:val="00176F76"/>
    <w:rsid w:val="001839D2"/>
    <w:rsid w:val="001A5886"/>
    <w:rsid w:val="001A6D28"/>
    <w:rsid w:val="001B249B"/>
    <w:rsid w:val="001B7DF9"/>
    <w:rsid w:val="001C2331"/>
    <w:rsid w:val="001C2E33"/>
    <w:rsid w:val="001D6B26"/>
    <w:rsid w:val="001D70E1"/>
    <w:rsid w:val="001F18B9"/>
    <w:rsid w:val="001F703C"/>
    <w:rsid w:val="00201CFC"/>
    <w:rsid w:val="002070A4"/>
    <w:rsid w:val="002331A6"/>
    <w:rsid w:val="00251152"/>
    <w:rsid w:val="00251D70"/>
    <w:rsid w:val="00255BCB"/>
    <w:rsid w:val="0026392E"/>
    <w:rsid w:val="00270D3B"/>
    <w:rsid w:val="002723CB"/>
    <w:rsid w:val="00273F5A"/>
    <w:rsid w:val="00281094"/>
    <w:rsid w:val="002900F5"/>
    <w:rsid w:val="00294F68"/>
    <w:rsid w:val="002A0A73"/>
    <w:rsid w:val="002A0BA8"/>
    <w:rsid w:val="002A6A84"/>
    <w:rsid w:val="002C745E"/>
    <w:rsid w:val="002D7755"/>
    <w:rsid w:val="002E3043"/>
    <w:rsid w:val="002E51F7"/>
    <w:rsid w:val="002F6367"/>
    <w:rsid w:val="00303BF6"/>
    <w:rsid w:val="00303FFC"/>
    <w:rsid w:val="003052AF"/>
    <w:rsid w:val="0030563B"/>
    <w:rsid w:val="00313B9B"/>
    <w:rsid w:val="00313BE5"/>
    <w:rsid w:val="00316AC2"/>
    <w:rsid w:val="00316F04"/>
    <w:rsid w:val="00321F99"/>
    <w:rsid w:val="00323DEB"/>
    <w:rsid w:val="00324F46"/>
    <w:rsid w:val="00331EB1"/>
    <w:rsid w:val="00333F49"/>
    <w:rsid w:val="003405F4"/>
    <w:rsid w:val="00352E84"/>
    <w:rsid w:val="00365FA8"/>
    <w:rsid w:val="00382928"/>
    <w:rsid w:val="00391F7E"/>
    <w:rsid w:val="00393B89"/>
    <w:rsid w:val="003955C3"/>
    <w:rsid w:val="00396836"/>
    <w:rsid w:val="003A20B8"/>
    <w:rsid w:val="003B5B59"/>
    <w:rsid w:val="003B6AF6"/>
    <w:rsid w:val="003D3B55"/>
    <w:rsid w:val="003D6DE9"/>
    <w:rsid w:val="003E217D"/>
    <w:rsid w:val="003F37EE"/>
    <w:rsid w:val="00412C9F"/>
    <w:rsid w:val="00413912"/>
    <w:rsid w:val="00416005"/>
    <w:rsid w:val="00417627"/>
    <w:rsid w:val="004249CF"/>
    <w:rsid w:val="00430DE1"/>
    <w:rsid w:val="00442470"/>
    <w:rsid w:val="00451C1C"/>
    <w:rsid w:val="00452FA2"/>
    <w:rsid w:val="004534E4"/>
    <w:rsid w:val="00455F79"/>
    <w:rsid w:val="004631CB"/>
    <w:rsid w:val="0046329E"/>
    <w:rsid w:val="00463337"/>
    <w:rsid w:val="004801F7"/>
    <w:rsid w:val="00480AB5"/>
    <w:rsid w:val="004846CC"/>
    <w:rsid w:val="00485D75"/>
    <w:rsid w:val="004B562C"/>
    <w:rsid w:val="004D35FE"/>
    <w:rsid w:val="004D6473"/>
    <w:rsid w:val="004E1733"/>
    <w:rsid w:val="004E5D9D"/>
    <w:rsid w:val="004E6F55"/>
    <w:rsid w:val="004F0542"/>
    <w:rsid w:val="004F0E52"/>
    <w:rsid w:val="004F377C"/>
    <w:rsid w:val="004F7087"/>
    <w:rsid w:val="005053ED"/>
    <w:rsid w:val="00506CFB"/>
    <w:rsid w:val="005070F0"/>
    <w:rsid w:val="0050770F"/>
    <w:rsid w:val="00511E55"/>
    <w:rsid w:val="0051469F"/>
    <w:rsid w:val="00557714"/>
    <w:rsid w:val="005703B3"/>
    <w:rsid w:val="005761F2"/>
    <w:rsid w:val="005902C0"/>
    <w:rsid w:val="00591960"/>
    <w:rsid w:val="005965CF"/>
    <w:rsid w:val="00596A15"/>
    <w:rsid w:val="005A08B2"/>
    <w:rsid w:val="005A2C77"/>
    <w:rsid w:val="005A5CB3"/>
    <w:rsid w:val="005A7D2B"/>
    <w:rsid w:val="005B01E6"/>
    <w:rsid w:val="005B05DE"/>
    <w:rsid w:val="005C195F"/>
    <w:rsid w:val="005C2D2E"/>
    <w:rsid w:val="005C371A"/>
    <w:rsid w:val="005D44CC"/>
    <w:rsid w:val="005D47D9"/>
    <w:rsid w:val="005E3DCD"/>
    <w:rsid w:val="005F0144"/>
    <w:rsid w:val="005F79C3"/>
    <w:rsid w:val="00600F56"/>
    <w:rsid w:val="00600FDF"/>
    <w:rsid w:val="0060219B"/>
    <w:rsid w:val="00604FF3"/>
    <w:rsid w:val="006154BF"/>
    <w:rsid w:val="006237E9"/>
    <w:rsid w:val="0062473B"/>
    <w:rsid w:val="00627820"/>
    <w:rsid w:val="00641529"/>
    <w:rsid w:val="00642E1E"/>
    <w:rsid w:val="00645D21"/>
    <w:rsid w:val="00650D15"/>
    <w:rsid w:val="0065520B"/>
    <w:rsid w:val="006654FF"/>
    <w:rsid w:val="006742DE"/>
    <w:rsid w:val="00677A7D"/>
    <w:rsid w:val="00697EB6"/>
    <w:rsid w:val="006A2215"/>
    <w:rsid w:val="006B64B6"/>
    <w:rsid w:val="006B7E0C"/>
    <w:rsid w:val="006C0150"/>
    <w:rsid w:val="006E5382"/>
    <w:rsid w:val="0070174A"/>
    <w:rsid w:val="007025F7"/>
    <w:rsid w:val="00706C96"/>
    <w:rsid w:val="0071222B"/>
    <w:rsid w:val="007141F6"/>
    <w:rsid w:val="007332E3"/>
    <w:rsid w:val="007352C7"/>
    <w:rsid w:val="00742B65"/>
    <w:rsid w:val="00752CA2"/>
    <w:rsid w:val="00762A23"/>
    <w:rsid w:val="00784445"/>
    <w:rsid w:val="007A32FC"/>
    <w:rsid w:val="007A5F90"/>
    <w:rsid w:val="007B484B"/>
    <w:rsid w:val="007C2574"/>
    <w:rsid w:val="007C310F"/>
    <w:rsid w:val="007C40B6"/>
    <w:rsid w:val="007C5E74"/>
    <w:rsid w:val="007C783E"/>
    <w:rsid w:val="007D4E5E"/>
    <w:rsid w:val="008038C9"/>
    <w:rsid w:val="0080594B"/>
    <w:rsid w:val="00806B1B"/>
    <w:rsid w:val="008122AC"/>
    <w:rsid w:val="00813FF3"/>
    <w:rsid w:val="00815511"/>
    <w:rsid w:val="00815C98"/>
    <w:rsid w:val="00820D9C"/>
    <w:rsid w:val="00821B84"/>
    <w:rsid w:val="008528E4"/>
    <w:rsid w:val="0085328C"/>
    <w:rsid w:val="00855616"/>
    <w:rsid w:val="00862C8E"/>
    <w:rsid w:val="00864ECC"/>
    <w:rsid w:val="00876596"/>
    <w:rsid w:val="00882CE4"/>
    <w:rsid w:val="00883FF5"/>
    <w:rsid w:val="00890D84"/>
    <w:rsid w:val="00891B3B"/>
    <w:rsid w:val="00894BA8"/>
    <w:rsid w:val="008B0BDF"/>
    <w:rsid w:val="008B56A5"/>
    <w:rsid w:val="008B7485"/>
    <w:rsid w:val="008C6741"/>
    <w:rsid w:val="008E38B5"/>
    <w:rsid w:val="008E5FC8"/>
    <w:rsid w:val="00901944"/>
    <w:rsid w:val="0090304A"/>
    <w:rsid w:val="00903096"/>
    <w:rsid w:val="00903F09"/>
    <w:rsid w:val="00912755"/>
    <w:rsid w:val="009346F4"/>
    <w:rsid w:val="00934748"/>
    <w:rsid w:val="0093712C"/>
    <w:rsid w:val="009466A1"/>
    <w:rsid w:val="00951F24"/>
    <w:rsid w:val="00954199"/>
    <w:rsid w:val="00963BB5"/>
    <w:rsid w:val="00976E8C"/>
    <w:rsid w:val="0098615A"/>
    <w:rsid w:val="00987F9A"/>
    <w:rsid w:val="009A19B9"/>
    <w:rsid w:val="009B08BF"/>
    <w:rsid w:val="009B1963"/>
    <w:rsid w:val="009B29D3"/>
    <w:rsid w:val="009B4B4F"/>
    <w:rsid w:val="009B6297"/>
    <w:rsid w:val="009C043A"/>
    <w:rsid w:val="009C14BF"/>
    <w:rsid w:val="009C69A5"/>
    <w:rsid w:val="009D4EC8"/>
    <w:rsid w:val="00A005AE"/>
    <w:rsid w:val="00A02EDD"/>
    <w:rsid w:val="00A035A4"/>
    <w:rsid w:val="00A05858"/>
    <w:rsid w:val="00A076F8"/>
    <w:rsid w:val="00A16F1E"/>
    <w:rsid w:val="00A31081"/>
    <w:rsid w:val="00A33883"/>
    <w:rsid w:val="00A36B7A"/>
    <w:rsid w:val="00A464B5"/>
    <w:rsid w:val="00A47E98"/>
    <w:rsid w:val="00A54304"/>
    <w:rsid w:val="00A6098B"/>
    <w:rsid w:val="00A62F8F"/>
    <w:rsid w:val="00A64256"/>
    <w:rsid w:val="00A66FB1"/>
    <w:rsid w:val="00A73402"/>
    <w:rsid w:val="00A848DF"/>
    <w:rsid w:val="00A90AD7"/>
    <w:rsid w:val="00A92088"/>
    <w:rsid w:val="00A929A0"/>
    <w:rsid w:val="00A96CA8"/>
    <w:rsid w:val="00A96DE8"/>
    <w:rsid w:val="00AA26D6"/>
    <w:rsid w:val="00AA29BE"/>
    <w:rsid w:val="00AB07F4"/>
    <w:rsid w:val="00AB3ABA"/>
    <w:rsid w:val="00AB4145"/>
    <w:rsid w:val="00AB70FE"/>
    <w:rsid w:val="00AC542D"/>
    <w:rsid w:val="00AD0722"/>
    <w:rsid w:val="00AE6E1D"/>
    <w:rsid w:val="00AE7B45"/>
    <w:rsid w:val="00AF52F6"/>
    <w:rsid w:val="00AF60A4"/>
    <w:rsid w:val="00AF7924"/>
    <w:rsid w:val="00B01E22"/>
    <w:rsid w:val="00B124DA"/>
    <w:rsid w:val="00B13934"/>
    <w:rsid w:val="00B14061"/>
    <w:rsid w:val="00B24670"/>
    <w:rsid w:val="00B25D92"/>
    <w:rsid w:val="00B3147C"/>
    <w:rsid w:val="00B34345"/>
    <w:rsid w:val="00B426C5"/>
    <w:rsid w:val="00B52C72"/>
    <w:rsid w:val="00B60DF0"/>
    <w:rsid w:val="00B652C8"/>
    <w:rsid w:val="00B73191"/>
    <w:rsid w:val="00B7506B"/>
    <w:rsid w:val="00B86BE8"/>
    <w:rsid w:val="00B916AC"/>
    <w:rsid w:val="00BA1404"/>
    <w:rsid w:val="00BB50C9"/>
    <w:rsid w:val="00BB770F"/>
    <w:rsid w:val="00BC1114"/>
    <w:rsid w:val="00BC35AB"/>
    <w:rsid w:val="00BF0830"/>
    <w:rsid w:val="00BF4908"/>
    <w:rsid w:val="00BF548B"/>
    <w:rsid w:val="00BF5E97"/>
    <w:rsid w:val="00BF61C3"/>
    <w:rsid w:val="00BF6FFB"/>
    <w:rsid w:val="00BF72A7"/>
    <w:rsid w:val="00BF7601"/>
    <w:rsid w:val="00C00863"/>
    <w:rsid w:val="00C1527F"/>
    <w:rsid w:val="00C164C8"/>
    <w:rsid w:val="00C217D7"/>
    <w:rsid w:val="00C31596"/>
    <w:rsid w:val="00C316AE"/>
    <w:rsid w:val="00C344D1"/>
    <w:rsid w:val="00C40FF3"/>
    <w:rsid w:val="00C4689D"/>
    <w:rsid w:val="00C60210"/>
    <w:rsid w:val="00C60F4C"/>
    <w:rsid w:val="00C65C31"/>
    <w:rsid w:val="00C661CF"/>
    <w:rsid w:val="00C707BC"/>
    <w:rsid w:val="00C7359C"/>
    <w:rsid w:val="00C751C2"/>
    <w:rsid w:val="00C75C57"/>
    <w:rsid w:val="00C7615A"/>
    <w:rsid w:val="00C81E34"/>
    <w:rsid w:val="00C87876"/>
    <w:rsid w:val="00C9675C"/>
    <w:rsid w:val="00CA5958"/>
    <w:rsid w:val="00CB39BC"/>
    <w:rsid w:val="00CC5867"/>
    <w:rsid w:val="00CD14D3"/>
    <w:rsid w:val="00CD4B2B"/>
    <w:rsid w:val="00CD58C6"/>
    <w:rsid w:val="00CE759C"/>
    <w:rsid w:val="00D12828"/>
    <w:rsid w:val="00D13255"/>
    <w:rsid w:val="00D15AB8"/>
    <w:rsid w:val="00D21E76"/>
    <w:rsid w:val="00D23CB6"/>
    <w:rsid w:val="00D3363F"/>
    <w:rsid w:val="00D45C8D"/>
    <w:rsid w:val="00D5057E"/>
    <w:rsid w:val="00D52E9A"/>
    <w:rsid w:val="00D56E13"/>
    <w:rsid w:val="00D72F50"/>
    <w:rsid w:val="00D74FCF"/>
    <w:rsid w:val="00D753AB"/>
    <w:rsid w:val="00D766C8"/>
    <w:rsid w:val="00D83DCE"/>
    <w:rsid w:val="00D83E9F"/>
    <w:rsid w:val="00D8791E"/>
    <w:rsid w:val="00D96556"/>
    <w:rsid w:val="00DA1149"/>
    <w:rsid w:val="00DB11EB"/>
    <w:rsid w:val="00DB208E"/>
    <w:rsid w:val="00DB2EBB"/>
    <w:rsid w:val="00DB3852"/>
    <w:rsid w:val="00DC08FB"/>
    <w:rsid w:val="00DC772A"/>
    <w:rsid w:val="00DC79F7"/>
    <w:rsid w:val="00DD6D00"/>
    <w:rsid w:val="00DE0439"/>
    <w:rsid w:val="00DE38F9"/>
    <w:rsid w:val="00DF1A6D"/>
    <w:rsid w:val="00E001FB"/>
    <w:rsid w:val="00E01EAA"/>
    <w:rsid w:val="00E11F42"/>
    <w:rsid w:val="00E13290"/>
    <w:rsid w:val="00E14466"/>
    <w:rsid w:val="00E1633B"/>
    <w:rsid w:val="00E23A82"/>
    <w:rsid w:val="00E441F6"/>
    <w:rsid w:val="00E5219B"/>
    <w:rsid w:val="00E53429"/>
    <w:rsid w:val="00E73543"/>
    <w:rsid w:val="00E74575"/>
    <w:rsid w:val="00E82E4D"/>
    <w:rsid w:val="00E859FE"/>
    <w:rsid w:val="00E86F7F"/>
    <w:rsid w:val="00E95515"/>
    <w:rsid w:val="00EA30E4"/>
    <w:rsid w:val="00EA51D2"/>
    <w:rsid w:val="00EB547A"/>
    <w:rsid w:val="00EC3040"/>
    <w:rsid w:val="00EE61DD"/>
    <w:rsid w:val="00EF1D30"/>
    <w:rsid w:val="00EF4629"/>
    <w:rsid w:val="00F17459"/>
    <w:rsid w:val="00F267DE"/>
    <w:rsid w:val="00F27681"/>
    <w:rsid w:val="00F30258"/>
    <w:rsid w:val="00F46155"/>
    <w:rsid w:val="00F47A82"/>
    <w:rsid w:val="00F5062C"/>
    <w:rsid w:val="00F57E43"/>
    <w:rsid w:val="00F63E02"/>
    <w:rsid w:val="00F74E9F"/>
    <w:rsid w:val="00F75C33"/>
    <w:rsid w:val="00F84C6B"/>
    <w:rsid w:val="00F90AD0"/>
    <w:rsid w:val="00F918E3"/>
    <w:rsid w:val="00F9243D"/>
    <w:rsid w:val="00F942F9"/>
    <w:rsid w:val="00FB73D4"/>
    <w:rsid w:val="00FD26D1"/>
    <w:rsid w:val="00FE17D9"/>
    <w:rsid w:val="00FE4400"/>
    <w:rsid w:val="00FE61B4"/>
    <w:rsid w:val="00FF25A8"/>
    <w:rsid w:val="00FF341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58F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828"/>
    <w:pPr>
      <w:spacing w:after="120" w:line="312" w:lineRule="auto"/>
    </w:pPr>
    <w:rPr>
      <w:rFonts w:ascii="Arial" w:eastAsia="Cambria" w:hAnsi="Arial" w:cs="Times New Roman"/>
      <w:sz w:val="22"/>
    </w:rPr>
  </w:style>
  <w:style w:type="paragraph" w:styleId="Heading1">
    <w:name w:val="heading 1"/>
    <w:basedOn w:val="Normal"/>
    <w:next w:val="Normal"/>
    <w:link w:val="Heading1Char"/>
    <w:autoRedefine/>
    <w:uiPriority w:val="9"/>
    <w:qFormat/>
    <w:rsid w:val="00B86BE8"/>
    <w:pPr>
      <w:keepNext/>
      <w:keepLines/>
      <w:spacing w:before="360" w:line="240" w:lineRule="auto"/>
      <w:outlineLvl w:val="0"/>
    </w:pPr>
    <w:rPr>
      <w:rFonts w:eastAsia="Times New Roman"/>
      <w:b/>
      <w:bCs/>
      <w:color w:val="4F81BD"/>
      <w:sz w:val="28"/>
      <w:szCs w:val="32"/>
    </w:rPr>
  </w:style>
  <w:style w:type="paragraph" w:styleId="Heading2">
    <w:name w:val="heading 2"/>
    <w:basedOn w:val="Normal"/>
    <w:next w:val="Normal"/>
    <w:link w:val="Heading2Char"/>
    <w:uiPriority w:val="9"/>
    <w:unhideWhenUsed/>
    <w:qFormat/>
    <w:rsid w:val="00B86BE8"/>
    <w:pPr>
      <w:keepNext/>
      <w:keepLines/>
      <w:spacing w:before="200" w:after="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7352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EB547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uiPriority w:val="99"/>
    <w:semiHidden/>
    <w:rsid w:val="00F72A2B"/>
    <w:rPr>
      <w:rFonts w:ascii="Lucida Grande" w:hAnsi="Lucida Grande"/>
      <w:sz w:val="18"/>
      <w:szCs w:val="18"/>
    </w:rPr>
  </w:style>
  <w:style w:type="character" w:customStyle="1" w:styleId="Heading1Char">
    <w:name w:val="Heading 1 Char"/>
    <w:basedOn w:val="DefaultParagraphFont"/>
    <w:link w:val="Heading1"/>
    <w:uiPriority w:val="9"/>
    <w:rsid w:val="00B86BE8"/>
    <w:rPr>
      <w:rFonts w:ascii="Arial" w:eastAsia="Times New Roman" w:hAnsi="Arial" w:cs="Times New Roman"/>
      <w:b/>
      <w:bCs/>
      <w:color w:val="4F81BD"/>
      <w:sz w:val="28"/>
      <w:szCs w:val="32"/>
    </w:rPr>
  </w:style>
  <w:style w:type="paragraph" w:styleId="FootnoteText">
    <w:name w:val="footnote text"/>
    <w:basedOn w:val="Normal"/>
    <w:link w:val="FootnoteTextChar"/>
    <w:autoRedefine/>
    <w:uiPriority w:val="99"/>
    <w:unhideWhenUsed/>
    <w:rsid w:val="00B25D92"/>
    <w:pPr>
      <w:spacing w:after="0" w:line="240" w:lineRule="auto"/>
    </w:pPr>
    <w:rPr>
      <w:rFonts w:cs="Arial"/>
      <w:sz w:val="16"/>
      <w:szCs w:val="16"/>
    </w:rPr>
  </w:style>
  <w:style w:type="character" w:customStyle="1" w:styleId="FootnoteTextChar">
    <w:name w:val="Footnote Text Char"/>
    <w:basedOn w:val="DefaultParagraphFont"/>
    <w:link w:val="FootnoteText"/>
    <w:uiPriority w:val="99"/>
    <w:rsid w:val="00B25D92"/>
    <w:rPr>
      <w:rFonts w:ascii="Arial" w:eastAsia="Cambria" w:hAnsi="Arial" w:cs="Arial"/>
      <w:sz w:val="16"/>
      <w:szCs w:val="16"/>
    </w:rPr>
  </w:style>
  <w:style w:type="character" w:styleId="FootnoteReference">
    <w:name w:val="footnote reference"/>
    <w:basedOn w:val="DefaultParagraphFont"/>
    <w:uiPriority w:val="99"/>
    <w:unhideWhenUsed/>
    <w:rsid w:val="00D12828"/>
    <w:rPr>
      <w:vertAlign w:val="superscript"/>
    </w:rPr>
  </w:style>
  <w:style w:type="paragraph" w:styleId="ListParagraph">
    <w:name w:val="List Paragraph"/>
    <w:basedOn w:val="Normal"/>
    <w:uiPriority w:val="34"/>
    <w:qFormat/>
    <w:rsid w:val="00D12828"/>
    <w:pPr>
      <w:ind w:left="720"/>
      <w:contextualSpacing/>
    </w:pPr>
  </w:style>
  <w:style w:type="paragraph" w:styleId="NormalWeb">
    <w:name w:val="Normal (Web)"/>
    <w:basedOn w:val="Normal"/>
    <w:uiPriority w:val="99"/>
    <w:rsid w:val="00D12828"/>
    <w:pPr>
      <w:spacing w:beforeLines="1" w:afterLines="1" w:line="240" w:lineRule="auto"/>
    </w:pPr>
    <w:rPr>
      <w:rFonts w:ascii="Times" w:eastAsiaTheme="minorHAnsi" w:hAnsi="Times"/>
      <w:sz w:val="20"/>
      <w:szCs w:val="20"/>
    </w:rPr>
  </w:style>
  <w:style w:type="paragraph" w:styleId="TOCHeading">
    <w:name w:val="TOC Heading"/>
    <w:basedOn w:val="Heading1"/>
    <w:next w:val="Normal"/>
    <w:uiPriority w:val="39"/>
    <w:unhideWhenUsed/>
    <w:qFormat/>
    <w:rsid w:val="00EB547A"/>
    <w:pPr>
      <w:spacing w:before="480" w:after="0" w:line="276" w:lineRule="auto"/>
      <w:outlineLvl w:val="9"/>
    </w:pPr>
    <w:rPr>
      <w:rFonts w:asciiTheme="majorHAnsi" w:eastAsiaTheme="majorEastAsia" w:hAnsiTheme="majorHAnsi" w:cstheme="majorBidi"/>
      <w:color w:val="365F91" w:themeColor="accent1" w:themeShade="BF"/>
      <w:szCs w:val="28"/>
      <w:lang w:val="en-US"/>
    </w:rPr>
  </w:style>
  <w:style w:type="paragraph" w:styleId="TOC1">
    <w:name w:val="toc 1"/>
    <w:basedOn w:val="Normal"/>
    <w:next w:val="Normal"/>
    <w:autoRedefine/>
    <w:uiPriority w:val="39"/>
    <w:unhideWhenUsed/>
    <w:rsid w:val="00EB547A"/>
    <w:pPr>
      <w:spacing w:before="120" w:after="0"/>
    </w:pPr>
    <w:rPr>
      <w:rFonts w:asciiTheme="majorHAnsi" w:hAnsiTheme="majorHAnsi"/>
      <w:b/>
      <w:color w:val="548DD4"/>
      <w:sz w:val="24"/>
    </w:rPr>
  </w:style>
  <w:style w:type="character" w:customStyle="1" w:styleId="BalloonTextChar1">
    <w:name w:val="Balloon Text Char1"/>
    <w:basedOn w:val="DefaultParagraphFont"/>
    <w:link w:val="BalloonText"/>
    <w:uiPriority w:val="99"/>
    <w:semiHidden/>
    <w:rsid w:val="00EB547A"/>
    <w:rPr>
      <w:rFonts w:ascii="Lucida Grande" w:eastAsia="Cambria" w:hAnsi="Lucida Grande" w:cs="Lucida Grande"/>
      <w:sz w:val="18"/>
      <w:szCs w:val="18"/>
    </w:rPr>
  </w:style>
  <w:style w:type="paragraph" w:styleId="TOC2">
    <w:name w:val="toc 2"/>
    <w:basedOn w:val="Normal"/>
    <w:next w:val="Normal"/>
    <w:autoRedefine/>
    <w:uiPriority w:val="39"/>
    <w:unhideWhenUsed/>
    <w:rsid w:val="00BF5E97"/>
    <w:pPr>
      <w:tabs>
        <w:tab w:val="right" w:leader="dot" w:pos="8290"/>
      </w:tabs>
      <w:spacing w:after="0"/>
    </w:pPr>
    <w:rPr>
      <w:rFonts w:asciiTheme="majorHAnsi" w:hAnsiTheme="majorHAnsi"/>
      <w:noProof/>
      <w:szCs w:val="22"/>
    </w:rPr>
  </w:style>
  <w:style w:type="paragraph" w:styleId="TOC3">
    <w:name w:val="toc 3"/>
    <w:basedOn w:val="Normal"/>
    <w:next w:val="Normal"/>
    <w:autoRedefine/>
    <w:uiPriority w:val="39"/>
    <w:semiHidden/>
    <w:unhideWhenUsed/>
    <w:rsid w:val="00EB547A"/>
    <w:pPr>
      <w:spacing w:after="0"/>
      <w:ind w:left="220"/>
    </w:pPr>
    <w:rPr>
      <w:rFonts w:asciiTheme="minorHAnsi" w:hAnsiTheme="minorHAnsi"/>
      <w:i/>
      <w:szCs w:val="22"/>
    </w:rPr>
  </w:style>
  <w:style w:type="paragraph" w:styleId="TOC4">
    <w:name w:val="toc 4"/>
    <w:basedOn w:val="Normal"/>
    <w:next w:val="Normal"/>
    <w:autoRedefine/>
    <w:uiPriority w:val="39"/>
    <w:semiHidden/>
    <w:unhideWhenUsed/>
    <w:rsid w:val="00EB547A"/>
    <w:pPr>
      <w:pBdr>
        <w:between w:val="double" w:sz="6" w:space="0" w:color="auto"/>
      </w:pBdr>
      <w:spacing w:after="0"/>
      <w:ind w:left="440"/>
    </w:pPr>
    <w:rPr>
      <w:rFonts w:asciiTheme="minorHAnsi" w:hAnsiTheme="minorHAnsi"/>
      <w:sz w:val="20"/>
      <w:szCs w:val="20"/>
    </w:rPr>
  </w:style>
  <w:style w:type="paragraph" w:styleId="TOC5">
    <w:name w:val="toc 5"/>
    <w:basedOn w:val="Normal"/>
    <w:next w:val="Normal"/>
    <w:autoRedefine/>
    <w:uiPriority w:val="39"/>
    <w:semiHidden/>
    <w:unhideWhenUsed/>
    <w:rsid w:val="00EB547A"/>
    <w:pPr>
      <w:pBdr>
        <w:between w:val="double" w:sz="6" w:space="0" w:color="auto"/>
      </w:pBdr>
      <w:spacing w:after="0"/>
      <w:ind w:left="660"/>
    </w:pPr>
    <w:rPr>
      <w:rFonts w:asciiTheme="minorHAnsi" w:hAnsiTheme="minorHAnsi"/>
      <w:sz w:val="20"/>
      <w:szCs w:val="20"/>
    </w:rPr>
  </w:style>
  <w:style w:type="paragraph" w:styleId="TOC6">
    <w:name w:val="toc 6"/>
    <w:basedOn w:val="Normal"/>
    <w:next w:val="Normal"/>
    <w:autoRedefine/>
    <w:uiPriority w:val="39"/>
    <w:semiHidden/>
    <w:unhideWhenUsed/>
    <w:rsid w:val="00EB547A"/>
    <w:pPr>
      <w:pBdr>
        <w:between w:val="double" w:sz="6" w:space="0" w:color="auto"/>
      </w:pBdr>
      <w:spacing w:after="0"/>
      <w:ind w:left="880"/>
    </w:pPr>
    <w:rPr>
      <w:rFonts w:asciiTheme="minorHAnsi" w:hAnsiTheme="minorHAnsi"/>
      <w:sz w:val="20"/>
      <w:szCs w:val="20"/>
    </w:rPr>
  </w:style>
  <w:style w:type="paragraph" w:styleId="TOC7">
    <w:name w:val="toc 7"/>
    <w:basedOn w:val="Normal"/>
    <w:next w:val="Normal"/>
    <w:autoRedefine/>
    <w:uiPriority w:val="39"/>
    <w:semiHidden/>
    <w:unhideWhenUsed/>
    <w:rsid w:val="00EB547A"/>
    <w:pPr>
      <w:pBdr>
        <w:between w:val="double" w:sz="6" w:space="0" w:color="auto"/>
      </w:pBdr>
      <w:spacing w:after="0"/>
      <w:ind w:left="1100"/>
    </w:pPr>
    <w:rPr>
      <w:rFonts w:asciiTheme="minorHAnsi" w:hAnsiTheme="minorHAnsi"/>
      <w:sz w:val="20"/>
      <w:szCs w:val="20"/>
    </w:rPr>
  </w:style>
  <w:style w:type="paragraph" w:styleId="TOC8">
    <w:name w:val="toc 8"/>
    <w:basedOn w:val="Normal"/>
    <w:next w:val="Normal"/>
    <w:autoRedefine/>
    <w:uiPriority w:val="39"/>
    <w:semiHidden/>
    <w:unhideWhenUsed/>
    <w:rsid w:val="00EB547A"/>
    <w:pPr>
      <w:pBdr>
        <w:between w:val="double" w:sz="6" w:space="0" w:color="auto"/>
      </w:pBdr>
      <w:spacing w:after="0"/>
      <w:ind w:left="1320"/>
    </w:pPr>
    <w:rPr>
      <w:rFonts w:asciiTheme="minorHAnsi" w:hAnsiTheme="minorHAnsi"/>
      <w:sz w:val="20"/>
      <w:szCs w:val="20"/>
    </w:rPr>
  </w:style>
  <w:style w:type="paragraph" w:styleId="TOC9">
    <w:name w:val="toc 9"/>
    <w:basedOn w:val="Normal"/>
    <w:next w:val="Normal"/>
    <w:autoRedefine/>
    <w:uiPriority w:val="39"/>
    <w:semiHidden/>
    <w:unhideWhenUsed/>
    <w:rsid w:val="00EB547A"/>
    <w:pPr>
      <w:pBdr>
        <w:between w:val="double" w:sz="6" w:space="0" w:color="auto"/>
      </w:pBdr>
      <w:spacing w:after="0"/>
      <w:ind w:left="1540"/>
    </w:pPr>
    <w:rPr>
      <w:rFonts w:asciiTheme="minorHAnsi" w:hAnsiTheme="minorHAnsi"/>
      <w:sz w:val="20"/>
      <w:szCs w:val="20"/>
    </w:rPr>
  </w:style>
  <w:style w:type="character" w:customStyle="1" w:styleId="Heading2Char">
    <w:name w:val="Heading 2 Char"/>
    <w:basedOn w:val="DefaultParagraphFont"/>
    <w:link w:val="Heading2"/>
    <w:uiPriority w:val="9"/>
    <w:rsid w:val="00B86BE8"/>
    <w:rPr>
      <w:rFonts w:ascii="Arial" w:eastAsiaTheme="majorEastAsia" w:hAnsi="Arial" w:cstheme="majorBidi"/>
      <w:b/>
      <w:bCs/>
      <w:szCs w:val="26"/>
    </w:rPr>
  </w:style>
  <w:style w:type="character" w:styleId="Hyperlink">
    <w:name w:val="Hyperlink"/>
    <w:basedOn w:val="DefaultParagraphFont"/>
    <w:uiPriority w:val="99"/>
    <w:unhideWhenUsed/>
    <w:rsid w:val="00AB3ABA"/>
    <w:rPr>
      <w:color w:val="0000FF" w:themeColor="hyperlink"/>
      <w:u w:val="single"/>
    </w:rPr>
  </w:style>
  <w:style w:type="paragraph" w:styleId="Subtitle">
    <w:name w:val="Subtitle"/>
    <w:basedOn w:val="Normal"/>
    <w:next w:val="Normal"/>
    <w:link w:val="SubtitleChar"/>
    <w:uiPriority w:val="11"/>
    <w:qFormat/>
    <w:rsid w:val="007332E3"/>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332E3"/>
    <w:rPr>
      <w:rFonts w:asciiTheme="majorHAnsi" w:eastAsiaTheme="majorEastAsia" w:hAnsiTheme="majorHAnsi" w:cstheme="majorBidi"/>
      <w:i/>
      <w:iCs/>
      <w:color w:val="4F81BD" w:themeColor="accent1"/>
      <w:spacing w:val="15"/>
    </w:rPr>
  </w:style>
  <w:style w:type="paragraph" w:styleId="Footer">
    <w:name w:val="footer"/>
    <w:basedOn w:val="Normal"/>
    <w:link w:val="FooterChar"/>
    <w:uiPriority w:val="99"/>
    <w:unhideWhenUsed/>
    <w:rsid w:val="000577C5"/>
    <w:pPr>
      <w:tabs>
        <w:tab w:val="center" w:pos="4320"/>
        <w:tab w:val="right" w:pos="8640"/>
      </w:tabs>
      <w:spacing w:after="0" w:line="240" w:lineRule="auto"/>
    </w:pPr>
  </w:style>
  <w:style w:type="character" w:customStyle="1" w:styleId="FooterChar">
    <w:name w:val="Footer Char"/>
    <w:basedOn w:val="DefaultParagraphFont"/>
    <w:link w:val="Footer"/>
    <w:uiPriority w:val="99"/>
    <w:rsid w:val="000577C5"/>
    <w:rPr>
      <w:rFonts w:ascii="Arial" w:eastAsia="Cambria" w:hAnsi="Arial" w:cs="Times New Roman"/>
      <w:sz w:val="22"/>
    </w:rPr>
  </w:style>
  <w:style w:type="character" w:styleId="PageNumber">
    <w:name w:val="page number"/>
    <w:basedOn w:val="DefaultParagraphFont"/>
    <w:unhideWhenUsed/>
    <w:rsid w:val="000577C5"/>
  </w:style>
  <w:style w:type="table" w:styleId="TableGrid">
    <w:name w:val="Table Grid"/>
    <w:basedOn w:val="TableNormal"/>
    <w:uiPriority w:val="59"/>
    <w:rsid w:val="0057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F63E0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Shading-Accent3">
    <w:name w:val="Light Shading Accent 3"/>
    <w:basedOn w:val="TableNormal"/>
    <w:uiPriority w:val="60"/>
    <w:rsid w:val="00F63E0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iPriority w:val="99"/>
    <w:semiHidden/>
    <w:unhideWhenUsed/>
    <w:rsid w:val="00FB73D4"/>
    <w:rPr>
      <w:sz w:val="16"/>
      <w:szCs w:val="16"/>
    </w:rPr>
  </w:style>
  <w:style w:type="paragraph" w:styleId="CommentText">
    <w:name w:val="annotation text"/>
    <w:basedOn w:val="Normal"/>
    <w:link w:val="CommentTextChar"/>
    <w:uiPriority w:val="99"/>
    <w:semiHidden/>
    <w:unhideWhenUsed/>
    <w:rsid w:val="00FB73D4"/>
    <w:pPr>
      <w:spacing w:after="200" w:line="240" w:lineRule="auto"/>
    </w:pPr>
    <w:rPr>
      <w:rFonts w:asciiTheme="minorHAnsi" w:eastAsiaTheme="minorHAnsi" w:hAnsiTheme="minorHAnsi" w:cstheme="minorBidi"/>
      <w:sz w:val="20"/>
      <w:szCs w:val="20"/>
      <w:lang w:val="en-NZ"/>
    </w:rPr>
  </w:style>
  <w:style w:type="character" w:customStyle="1" w:styleId="CommentTextChar">
    <w:name w:val="Comment Text Char"/>
    <w:basedOn w:val="DefaultParagraphFont"/>
    <w:link w:val="CommentText"/>
    <w:uiPriority w:val="99"/>
    <w:semiHidden/>
    <w:rsid w:val="00FB73D4"/>
    <w:rPr>
      <w:rFonts w:eastAsiaTheme="minorHAnsi"/>
      <w:sz w:val="20"/>
      <w:szCs w:val="20"/>
      <w:lang w:val="en-NZ"/>
    </w:rPr>
  </w:style>
  <w:style w:type="paragraph" w:styleId="Title">
    <w:name w:val="Title"/>
    <w:basedOn w:val="Heading1"/>
    <w:next w:val="Normal"/>
    <w:link w:val="TitleChar"/>
    <w:uiPriority w:val="10"/>
    <w:qFormat/>
    <w:rsid w:val="009A19B9"/>
    <w:pPr>
      <w:pBdr>
        <w:top w:val="single" w:sz="12" w:space="1" w:color="000000"/>
        <w:bottom w:val="single" w:sz="12" w:space="4" w:color="000000"/>
      </w:pBdr>
      <w:spacing w:after="300"/>
      <w:contextualSpacing/>
      <w:jc w:val="center"/>
    </w:pPr>
    <w:rPr>
      <w:kern w:val="28"/>
      <w:sz w:val="72"/>
      <w:szCs w:val="52"/>
    </w:rPr>
  </w:style>
  <w:style w:type="character" w:customStyle="1" w:styleId="TitleChar">
    <w:name w:val="Title Char"/>
    <w:basedOn w:val="DefaultParagraphFont"/>
    <w:link w:val="Title"/>
    <w:uiPriority w:val="10"/>
    <w:rsid w:val="009A19B9"/>
    <w:rPr>
      <w:rFonts w:ascii="Lucida Grande" w:eastAsia="Times New Roman" w:hAnsi="Lucida Grande" w:cs="Times New Roman"/>
      <w:b/>
      <w:bCs/>
      <w:color w:val="000000"/>
      <w:kern w:val="28"/>
      <w:sz w:val="72"/>
      <w:szCs w:val="52"/>
    </w:rPr>
  </w:style>
  <w:style w:type="paragraph" w:customStyle="1" w:styleId="Client">
    <w:name w:val="Client"/>
    <w:basedOn w:val="Subtitle"/>
    <w:qFormat/>
    <w:rsid w:val="009A19B9"/>
    <w:pPr>
      <w:jc w:val="center"/>
    </w:pPr>
    <w:rPr>
      <w:rFonts w:ascii="Lucida Grande" w:eastAsia="Times New Roman" w:hAnsi="Lucida Grande" w:cs="Times New Roman"/>
      <w:b/>
      <w:i w:val="0"/>
      <w:color w:val="000000"/>
      <w:spacing w:val="0"/>
      <w:sz w:val="32"/>
    </w:rPr>
  </w:style>
  <w:style w:type="paragraph" w:styleId="Date">
    <w:name w:val="Date"/>
    <w:basedOn w:val="Normal"/>
    <w:next w:val="Normal"/>
    <w:link w:val="DateChar"/>
    <w:autoRedefine/>
    <w:uiPriority w:val="99"/>
    <w:unhideWhenUsed/>
    <w:rsid w:val="009A19B9"/>
    <w:pPr>
      <w:jc w:val="center"/>
    </w:pPr>
    <w:rPr>
      <w:rFonts w:ascii="Lucida Sans Unicode" w:hAnsi="Lucida Sans Unicode"/>
      <w:b/>
      <w:sz w:val="28"/>
    </w:rPr>
  </w:style>
  <w:style w:type="character" w:customStyle="1" w:styleId="DateChar">
    <w:name w:val="Date Char"/>
    <w:basedOn w:val="DefaultParagraphFont"/>
    <w:link w:val="Date"/>
    <w:uiPriority w:val="99"/>
    <w:rsid w:val="009A19B9"/>
    <w:rPr>
      <w:rFonts w:ascii="Lucida Sans Unicode" w:eastAsia="Cambria" w:hAnsi="Lucida Sans Unicode" w:cs="Times New Roman"/>
      <w:b/>
      <w:sz w:val="28"/>
    </w:rPr>
  </w:style>
  <w:style w:type="paragraph" w:styleId="Header">
    <w:name w:val="header"/>
    <w:basedOn w:val="Normal"/>
    <w:link w:val="HeaderChar"/>
    <w:uiPriority w:val="99"/>
    <w:rsid w:val="009A19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9A19B9"/>
    <w:rPr>
      <w:rFonts w:ascii="Arial" w:eastAsia="Cambria" w:hAnsi="Arial" w:cs="Times New Roman"/>
      <w:sz w:val="22"/>
    </w:rPr>
  </w:style>
  <w:style w:type="character" w:customStyle="1" w:styleId="Heading3Char">
    <w:name w:val="Heading 3 Char"/>
    <w:basedOn w:val="DefaultParagraphFont"/>
    <w:link w:val="Heading3"/>
    <w:uiPriority w:val="9"/>
    <w:rsid w:val="007352C7"/>
    <w:rPr>
      <w:rFonts w:asciiTheme="majorHAnsi" w:eastAsiaTheme="majorEastAsia" w:hAnsiTheme="majorHAnsi" w:cstheme="majorBidi"/>
      <w:b/>
      <w:bCs/>
      <w:color w:val="4F81BD" w:themeColor="accent1"/>
      <w:sz w:val="22"/>
    </w:rPr>
  </w:style>
  <w:style w:type="paragraph" w:styleId="CommentSubject">
    <w:name w:val="annotation subject"/>
    <w:basedOn w:val="CommentText"/>
    <w:next w:val="CommentText"/>
    <w:link w:val="CommentSubjectChar"/>
    <w:uiPriority w:val="99"/>
    <w:semiHidden/>
    <w:unhideWhenUsed/>
    <w:rsid w:val="003B5B59"/>
    <w:pPr>
      <w:spacing w:after="120"/>
    </w:pPr>
    <w:rPr>
      <w:rFonts w:ascii="Arial" w:eastAsia="Cambria" w:hAnsi="Arial" w:cs="Times New Roman"/>
      <w:b/>
      <w:bCs/>
      <w:lang w:val="en-AU"/>
    </w:rPr>
  </w:style>
  <w:style w:type="character" w:customStyle="1" w:styleId="CommentSubjectChar">
    <w:name w:val="Comment Subject Char"/>
    <w:basedOn w:val="CommentTextChar"/>
    <w:link w:val="CommentSubject"/>
    <w:uiPriority w:val="99"/>
    <w:semiHidden/>
    <w:rsid w:val="003B5B59"/>
    <w:rPr>
      <w:rFonts w:ascii="Arial" w:eastAsia="Cambria" w:hAnsi="Arial" w:cs="Times New Roman"/>
      <w:b/>
      <w:bCs/>
      <w:sz w:val="20"/>
      <w:szCs w:val="20"/>
      <w:lang w:val="en-NZ"/>
    </w:rPr>
  </w:style>
  <w:style w:type="paragraph" w:customStyle="1" w:styleId="western">
    <w:name w:val="western"/>
    <w:basedOn w:val="Normal"/>
    <w:rsid w:val="0065520B"/>
    <w:pPr>
      <w:spacing w:before="100" w:beforeAutospacing="1" w:after="100" w:afterAutospacing="1" w:line="240" w:lineRule="auto"/>
    </w:pPr>
    <w:rPr>
      <w:rFonts w:ascii="Times New Roman" w:eastAsiaTheme="minorHAnsi" w:hAnsi="Times New Roman"/>
      <w:color w:val="000000"/>
      <w:sz w:val="24"/>
      <w:lang w:val="en-NZ" w:eastAsia="en-NZ"/>
    </w:rPr>
  </w:style>
  <w:style w:type="table" w:styleId="LightGrid-Accent3">
    <w:name w:val="Light Grid Accent 3"/>
    <w:basedOn w:val="TableNormal"/>
    <w:uiPriority w:val="62"/>
    <w:rsid w:val="00CA595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828"/>
    <w:pPr>
      <w:spacing w:after="120" w:line="312" w:lineRule="auto"/>
    </w:pPr>
    <w:rPr>
      <w:rFonts w:ascii="Arial" w:eastAsia="Cambria" w:hAnsi="Arial" w:cs="Times New Roman"/>
      <w:sz w:val="22"/>
    </w:rPr>
  </w:style>
  <w:style w:type="paragraph" w:styleId="Heading1">
    <w:name w:val="heading 1"/>
    <w:basedOn w:val="Normal"/>
    <w:next w:val="Normal"/>
    <w:link w:val="Heading1Char"/>
    <w:autoRedefine/>
    <w:uiPriority w:val="9"/>
    <w:qFormat/>
    <w:rsid w:val="00B86BE8"/>
    <w:pPr>
      <w:keepNext/>
      <w:keepLines/>
      <w:spacing w:before="360" w:line="240" w:lineRule="auto"/>
      <w:outlineLvl w:val="0"/>
    </w:pPr>
    <w:rPr>
      <w:rFonts w:eastAsia="Times New Roman"/>
      <w:b/>
      <w:bCs/>
      <w:color w:val="4F81BD"/>
      <w:sz w:val="28"/>
      <w:szCs w:val="32"/>
    </w:rPr>
  </w:style>
  <w:style w:type="paragraph" w:styleId="Heading2">
    <w:name w:val="heading 2"/>
    <w:basedOn w:val="Normal"/>
    <w:next w:val="Normal"/>
    <w:link w:val="Heading2Char"/>
    <w:uiPriority w:val="9"/>
    <w:unhideWhenUsed/>
    <w:qFormat/>
    <w:rsid w:val="00B86BE8"/>
    <w:pPr>
      <w:keepNext/>
      <w:keepLines/>
      <w:spacing w:before="200" w:after="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7352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EB547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uiPriority w:val="99"/>
    <w:semiHidden/>
    <w:rsid w:val="00F72A2B"/>
    <w:rPr>
      <w:rFonts w:ascii="Lucida Grande" w:hAnsi="Lucida Grande"/>
      <w:sz w:val="18"/>
      <w:szCs w:val="18"/>
    </w:rPr>
  </w:style>
  <w:style w:type="character" w:customStyle="1" w:styleId="Heading1Char">
    <w:name w:val="Heading 1 Char"/>
    <w:basedOn w:val="DefaultParagraphFont"/>
    <w:link w:val="Heading1"/>
    <w:uiPriority w:val="9"/>
    <w:rsid w:val="00B86BE8"/>
    <w:rPr>
      <w:rFonts w:ascii="Arial" w:eastAsia="Times New Roman" w:hAnsi="Arial" w:cs="Times New Roman"/>
      <w:b/>
      <w:bCs/>
      <w:color w:val="4F81BD"/>
      <w:sz w:val="28"/>
      <w:szCs w:val="32"/>
    </w:rPr>
  </w:style>
  <w:style w:type="paragraph" w:styleId="FootnoteText">
    <w:name w:val="footnote text"/>
    <w:basedOn w:val="Normal"/>
    <w:link w:val="FootnoteTextChar"/>
    <w:autoRedefine/>
    <w:uiPriority w:val="99"/>
    <w:unhideWhenUsed/>
    <w:rsid w:val="00B25D92"/>
    <w:pPr>
      <w:spacing w:after="0" w:line="240" w:lineRule="auto"/>
    </w:pPr>
    <w:rPr>
      <w:rFonts w:cs="Arial"/>
      <w:sz w:val="16"/>
      <w:szCs w:val="16"/>
    </w:rPr>
  </w:style>
  <w:style w:type="character" w:customStyle="1" w:styleId="FootnoteTextChar">
    <w:name w:val="Footnote Text Char"/>
    <w:basedOn w:val="DefaultParagraphFont"/>
    <w:link w:val="FootnoteText"/>
    <w:uiPriority w:val="99"/>
    <w:rsid w:val="00B25D92"/>
    <w:rPr>
      <w:rFonts w:ascii="Arial" w:eastAsia="Cambria" w:hAnsi="Arial" w:cs="Arial"/>
      <w:sz w:val="16"/>
      <w:szCs w:val="16"/>
    </w:rPr>
  </w:style>
  <w:style w:type="character" w:styleId="FootnoteReference">
    <w:name w:val="footnote reference"/>
    <w:basedOn w:val="DefaultParagraphFont"/>
    <w:uiPriority w:val="99"/>
    <w:unhideWhenUsed/>
    <w:rsid w:val="00D12828"/>
    <w:rPr>
      <w:vertAlign w:val="superscript"/>
    </w:rPr>
  </w:style>
  <w:style w:type="paragraph" w:styleId="ListParagraph">
    <w:name w:val="List Paragraph"/>
    <w:basedOn w:val="Normal"/>
    <w:uiPriority w:val="34"/>
    <w:qFormat/>
    <w:rsid w:val="00D12828"/>
    <w:pPr>
      <w:ind w:left="720"/>
      <w:contextualSpacing/>
    </w:pPr>
  </w:style>
  <w:style w:type="paragraph" w:styleId="NormalWeb">
    <w:name w:val="Normal (Web)"/>
    <w:basedOn w:val="Normal"/>
    <w:uiPriority w:val="99"/>
    <w:rsid w:val="00D12828"/>
    <w:pPr>
      <w:spacing w:beforeLines="1" w:afterLines="1" w:line="240" w:lineRule="auto"/>
    </w:pPr>
    <w:rPr>
      <w:rFonts w:ascii="Times" w:eastAsiaTheme="minorHAnsi" w:hAnsi="Times"/>
      <w:sz w:val="20"/>
      <w:szCs w:val="20"/>
    </w:rPr>
  </w:style>
  <w:style w:type="paragraph" w:styleId="TOCHeading">
    <w:name w:val="TOC Heading"/>
    <w:basedOn w:val="Heading1"/>
    <w:next w:val="Normal"/>
    <w:uiPriority w:val="39"/>
    <w:unhideWhenUsed/>
    <w:qFormat/>
    <w:rsid w:val="00EB547A"/>
    <w:pPr>
      <w:spacing w:before="480" w:after="0" w:line="276" w:lineRule="auto"/>
      <w:outlineLvl w:val="9"/>
    </w:pPr>
    <w:rPr>
      <w:rFonts w:asciiTheme="majorHAnsi" w:eastAsiaTheme="majorEastAsia" w:hAnsiTheme="majorHAnsi" w:cstheme="majorBidi"/>
      <w:color w:val="365F91" w:themeColor="accent1" w:themeShade="BF"/>
      <w:szCs w:val="28"/>
      <w:lang w:val="en-US"/>
    </w:rPr>
  </w:style>
  <w:style w:type="paragraph" w:styleId="TOC1">
    <w:name w:val="toc 1"/>
    <w:basedOn w:val="Normal"/>
    <w:next w:val="Normal"/>
    <w:autoRedefine/>
    <w:uiPriority w:val="39"/>
    <w:unhideWhenUsed/>
    <w:rsid w:val="00EB547A"/>
    <w:pPr>
      <w:spacing w:before="120" w:after="0"/>
    </w:pPr>
    <w:rPr>
      <w:rFonts w:asciiTheme="majorHAnsi" w:hAnsiTheme="majorHAnsi"/>
      <w:b/>
      <w:color w:val="548DD4"/>
      <w:sz w:val="24"/>
    </w:rPr>
  </w:style>
  <w:style w:type="character" w:customStyle="1" w:styleId="BalloonTextChar1">
    <w:name w:val="Balloon Text Char1"/>
    <w:basedOn w:val="DefaultParagraphFont"/>
    <w:link w:val="BalloonText"/>
    <w:uiPriority w:val="99"/>
    <w:semiHidden/>
    <w:rsid w:val="00EB547A"/>
    <w:rPr>
      <w:rFonts w:ascii="Lucida Grande" w:eastAsia="Cambria" w:hAnsi="Lucida Grande" w:cs="Lucida Grande"/>
      <w:sz w:val="18"/>
      <w:szCs w:val="18"/>
    </w:rPr>
  </w:style>
  <w:style w:type="paragraph" w:styleId="TOC2">
    <w:name w:val="toc 2"/>
    <w:basedOn w:val="Normal"/>
    <w:next w:val="Normal"/>
    <w:autoRedefine/>
    <w:uiPriority w:val="39"/>
    <w:unhideWhenUsed/>
    <w:rsid w:val="00BF5E97"/>
    <w:pPr>
      <w:tabs>
        <w:tab w:val="right" w:leader="dot" w:pos="8290"/>
      </w:tabs>
      <w:spacing w:after="0"/>
    </w:pPr>
    <w:rPr>
      <w:rFonts w:asciiTheme="majorHAnsi" w:hAnsiTheme="majorHAnsi"/>
      <w:noProof/>
      <w:szCs w:val="22"/>
    </w:rPr>
  </w:style>
  <w:style w:type="paragraph" w:styleId="TOC3">
    <w:name w:val="toc 3"/>
    <w:basedOn w:val="Normal"/>
    <w:next w:val="Normal"/>
    <w:autoRedefine/>
    <w:uiPriority w:val="39"/>
    <w:semiHidden/>
    <w:unhideWhenUsed/>
    <w:rsid w:val="00EB547A"/>
    <w:pPr>
      <w:spacing w:after="0"/>
      <w:ind w:left="220"/>
    </w:pPr>
    <w:rPr>
      <w:rFonts w:asciiTheme="minorHAnsi" w:hAnsiTheme="minorHAnsi"/>
      <w:i/>
      <w:szCs w:val="22"/>
    </w:rPr>
  </w:style>
  <w:style w:type="paragraph" w:styleId="TOC4">
    <w:name w:val="toc 4"/>
    <w:basedOn w:val="Normal"/>
    <w:next w:val="Normal"/>
    <w:autoRedefine/>
    <w:uiPriority w:val="39"/>
    <w:semiHidden/>
    <w:unhideWhenUsed/>
    <w:rsid w:val="00EB547A"/>
    <w:pPr>
      <w:pBdr>
        <w:between w:val="double" w:sz="6" w:space="0" w:color="auto"/>
      </w:pBdr>
      <w:spacing w:after="0"/>
      <w:ind w:left="440"/>
    </w:pPr>
    <w:rPr>
      <w:rFonts w:asciiTheme="minorHAnsi" w:hAnsiTheme="minorHAnsi"/>
      <w:sz w:val="20"/>
      <w:szCs w:val="20"/>
    </w:rPr>
  </w:style>
  <w:style w:type="paragraph" w:styleId="TOC5">
    <w:name w:val="toc 5"/>
    <w:basedOn w:val="Normal"/>
    <w:next w:val="Normal"/>
    <w:autoRedefine/>
    <w:uiPriority w:val="39"/>
    <w:semiHidden/>
    <w:unhideWhenUsed/>
    <w:rsid w:val="00EB547A"/>
    <w:pPr>
      <w:pBdr>
        <w:between w:val="double" w:sz="6" w:space="0" w:color="auto"/>
      </w:pBdr>
      <w:spacing w:after="0"/>
      <w:ind w:left="660"/>
    </w:pPr>
    <w:rPr>
      <w:rFonts w:asciiTheme="minorHAnsi" w:hAnsiTheme="minorHAnsi"/>
      <w:sz w:val="20"/>
      <w:szCs w:val="20"/>
    </w:rPr>
  </w:style>
  <w:style w:type="paragraph" w:styleId="TOC6">
    <w:name w:val="toc 6"/>
    <w:basedOn w:val="Normal"/>
    <w:next w:val="Normal"/>
    <w:autoRedefine/>
    <w:uiPriority w:val="39"/>
    <w:semiHidden/>
    <w:unhideWhenUsed/>
    <w:rsid w:val="00EB547A"/>
    <w:pPr>
      <w:pBdr>
        <w:between w:val="double" w:sz="6" w:space="0" w:color="auto"/>
      </w:pBdr>
      <w:spacing w:after="0"/>
      <w:ind w:left="880"/>
    </w:pPr>
    <w:rPr>
      <w:rFonts w:asciiTheme="minorHAnsi" w:hAnsiTheme="minorHAnsi"/>
      <w:sz w:val="20"/>
      <w:szCs w:val="20"/>
    </w:rPr>
  </w:style>
  <w:style w:type="paragraph" w:styleId="TOC7">
    <w:name w:val="toc 7"/>
    <w:basedOn w:val="Normal"/>
    <w:next w:val="Normal"/>
    <w:autoRedefine/>
    <w:uiPriority w:val="39"/>
    <w:semiHidden/>
    <w:unhideWhenUsed/>
    <w:rsid w:val="00EB547A"/>
    <w:pPr>
      <w:pBdr>
        <w:between w:val="double" w:sz="6" w:space="0" w:color="auto"/>
      </w:pBdr>
      <w:spacing w:after="0"/>
      <w:ind w:left="1100"/>
    </w:pPr>
    <w:rPr>
      <w:rFonts w:asciiTheme="minorHAnsi" w:hAnsiTheme="minorHAnsi"/>
      <w:sz w:val="20"/>
      <w:szCs w:val="20"/>
    </w:rPr>
  </w:style>
  <w:style w:type="paragraph" w:styleId="TOC8">
    <w:name w:val="toc 8"/>
    <w:basedOn w:val="Normal"/>
    <w:next w:val="Normal"/>
    <w:autoRedefine/>
    <w:uiPriority w:val="39"/>
    <w:semiHidden/>
    <w:unhideWhenUsed/>
    <w:rsid w:val="00EB547A"/>
    <w:pPr>
      <w:pBdr>
        <w:between w:val="double" w:sz="6" w:space="0" w:color="auto"/>
      </w:pBdr>
      <w:spacing w:after="0"/>
      <w:ind w:left="1320"/>
    </w:pPr>
    <w:rPr>
      <w:rFonts w:asciiTheme="minorHAnsi" w:hAnsiTheme="minorHAnsi"/>
      <w:sz w:val="20"/>
      <w:szCs w:val="20"/>
    </w:rPr>
  </w:style>
  <w:style w:type="paragraph" w:styleId="TOC9">
    <w:name w:val="toc 9"/>
    <w:basedOn w:val="Normal"/>
    <w:next w:val="Normal"/>
    <w:autoRedefine/>
    <w:uiPriority w:val="39"/>
    <w:semiHidden/>
    <w:unhideWhenUsed/>
    <w:rsid w:val="00EB547A"/>
    <w:pPr>
      <w:pBdr>
        <w:between w:val="double" w:sz="6" w:space="0" w:color="auto"/>
      </w:pBdr>
      <w:spacing w:after="0"/>
      <w:ind w:left="1540"/>
    </w:pPr>
    <w:rPr>
      <w:rFonts w:asciiTheme="minorHAnsi" w:hAnsiTheme="minorHAnsi"/>
      <w:sz w:val="20"/>
      <w:szCs w:val="20"/>
    </w:rPr>
  </w:style>
  <w:style w:type="character" w:customStyle="1" w:styleId="Heading2Char">
    <w:name w:val="Heading 2 Char"/>
    <w:basedOn w:val="DefaultParagraphFont"/>
    <w:link w:val="Heading2"/>
    <w:uiPriority w:val="9"/>
    <w:rsid w:val="00B86BE8"/>
    <w:rPr>
      <w:rFonts w:ascii="Arial" w:eastAsiaTheme="majorEastAsia" w:hAnsi="Arial" w:cstheme="majorBidi"/>
      <w:b/>
      <w:bCs/>
      <w:szCs w:val="26"/>
    </w:rPr>
  </w:style>
  <w:style w:type="character" w:styleId="Hyperlink">
    <w:name w:val="Hyperlink"/>
    <w:basedOn w:val="DefaultParagraphFont"/>
    <w:uiPriority w:val="99"/>
    <w:unhideWhenUsed/>
    <w:rsid w:val="00AB3ABA"/>
    <w:rPr>
      <w:color w:val="0000FF" w:themeColor="hyperlink"/>
      <w:u w:val="single"/>
    </w:rPr>
  </w:style>
  <w:style w:type="paragraph" w:styleId="Subtitle">
    <w:name w:val="Subtitle"/>
    <w:basedOn w:val="Normal"/>
    <w:next w:val="Normal"/>
    <w:link w:val="SubtitleChar"/>
    <w:uiPriority w:val="11"/>
    <w:qFormat/>
    <w:rsid w:val="007332E3"/>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332E3"/>
    <w:rPr>
      <w:rFonts w:asciiTheme="majorHAnsi" w:eastAsiaTheme="majorEastAsia" w:hAnsiTheme="majorHAnsi" w:cstheme="majorBidi"/>
      <w:i/>
      <w:iCs/>
      <w:color w:val="4F81BD" w:themeColor="accent1"/>
      <w:spacing w:val="15"/>
    </w:rPr>
  </w:style>
  <w:style w:type="paragraph" w:styleId="Footer">
    <w:name w:val="footer"/>
    <w:basedOn w:val="Normal"/>
    <w:link w:val="FooterChar"/>
    <w:uiPriority w:val="99"/>
    <w:unhideWhenUsed/>
    <w:rsid w:val="000577C5"/>
    <w:pPr>
      <w:tabs>
        <w:tab w:val="center" w:pos="4320"/>
        <w:tab w:val="right" w:pos="8640"/>
      </w:tabs>
      <w:spacing w:after="0" w:line="240" w:lineRule="auto"/>
    </w:pPr>
  </w:style>
  <w:style w:type="character" w:customStyle="1" w:styleId="FooterChar">
    <w:name w:val="Footer Char"/>
    <w:basedOn w:val="DefaultParagraphFont"/>
    <w:link w:val="Footer"/>
    <w:uiPriority w:val="99"/>
    <w:rsid w:val="000577C5"/>
    <w:rPr>
      <w:rFonts w:ascii="Arial" w:eastAsia="Cambria" w:hAnsi="Arial" w:cs="Times New Roman"/>
      <w:sz w:val="22"/>
    </w:rPr>
  </w:style>
  <w:style w:type="character" w:styleId="PageNumber">
    <w:name w:val="page number"/>
    <w:basedOn w:val="DefaultParagraphFont"/>
    <w:unhideWhenUsed/>
    <w:rsid w:val="000577C5"/>
  </w:style>
  <w:style w:type="table" w:styleId="TableGrid">
    <w:name w:val="Table Grid"/>
    <w:basedOn w:val="TableNormal"/>
    <w:uiPriority w:val="59"/>
    <w:rsid w:val="0057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F63E0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Shading-Accent3">
    <w:name w:val="Light Shading Accent 3"/>
    <w:basedOn w:val="TableNormal"/>
    <w:uiPriority w:val="60"/>
    <w:rsid w:val="00F63E0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iPriority w:val="99"/>
    <w:semiHidden/>
    <w:unhideWhenUsed/>
    <w:rsid w:val="00FB73D4"/>
    <w:rPr>
      <w:sz w:val="16"/>
      <w:szCs w:val="16"/>
    </w:rPr>
  </w:style>
  <w:style w:type="paragraph" w:styleId="CommentText">
    <w:name w:val="annotation text"/>
    <w:basedOn w:val="Normal"/>
    <w:link w:val="CommentTextChar"/>
    <w:uiPriority w:val="99"/>
    <w:semiHidden/>
    <w:unhideWhenUsed/>
    <w:rsid w:val="00FB73D4"/>
    <w:pPr>
      <w:spacing w:after="200" w:line="240" w:lineRule="auto"/>
    </w:pPr>
    <w:rPr>
      <w:rFonts w:asciiTheme="minorHAnsi" w:eastAsiaTheme="minorHAnsi" w:hAnsiTheme="minorHAnsi" w:cstheme="minorBidi"/>
      <w:sz w:val="20"/>
      <w:szCs w:val="20"/>
      <w:lang w:val="en-NZ"/>
    </w:rPr>
  </w:style>
  <w:style w:type="character" w:customStyle="1" w:styleId="CommentTextChar">
    <w:name w:val="Comment Text Char"/>
    <w:basedOn w:val="DefaultParagraphFont"/>
    <w:link w:val="CommentText"/>
    <w:uiPriority w:val="99"/>
    <w:semiHidden/>
    <w:rsid w:val="00FB73D4"/>
    <w:rPr>
      <w:rFonts w:eastAsiaTheme="minorHAnsi"/>
      <w:sz w:val="20"/>
      <w:szCs w:val="20"/>
      <w:lang w:val="en-NZ"/>
    </w:rPr>
  </w:style>
  <w:style w:type="paragraph" w:styleId="Title">
    <w:name w:val="Title"/>
    <w:basedOn w:val="Heading1"/>
    <w:next w:val="Normal"/>
    <w:link w:val="TitleChar"/>
    <w:uiPriority w:val="10"/>
    <w:qFormat/>
    <w:rsid w:val="009A19B9"/>
    <w:pPr>
      <w:pBdr>
        <w:top w:val="single" w:sz="12" w:space="1" w:color="000000"/>
        <w:bottom w:val="single" w:sz="12" w:space="4" w:color="000000"/>
      </w:pBdr>
      <w:spacing w:after="300"/>
      <w:contextualSpacing/>
      <w:jc w:val="center"/>
    </w:pPr>
    <w:rPr>
      <w:kern w:val="28"/>
      <w:sz w:val="72"/>
      <w:szCs w:val="52"/>
    </w:rPr>
  </w:style>
  <w:style w:type="character" w:customStyle="1" w:styleId="TitleChar">
    <w:name w:val="Title Char"/>
    <w:basedOn w:val="DefaultParagraphFont"/>
    <w:link w:val="Title"/>
    <w:uiPriority w:val="10"/>
    <w:rsid w:val="009A19B9"/>
    <w:rPr>
      <w:rFonts w:ascii="Lucida Grande" w:eastAsia="Times New Roman" w:hAnsi="Lucida Grande" w:cs="Times New Roman"/>
      <w:b/>
      <w:bCs/>
      <w:color w:val="000000"/>
      <w:kern w:val="28"/>
      <w:sz w:val="72"/>
      <w:szCs w:val="52"/>
    </w:rPr>
  </w:style>
  <w:style w:type="paragraph" w:customStyle="1" w:styleId="Client">
    <w:name w:val="Client"/>
    <w:basedOn w:val="Subtitle"/>
    <w:qFormat/>
    <w:rsid w:val="009A19B9"/>
    <w:pPr>
      <w:jc w:val="center"/>
    </w:pPr>
    <w:rPr>
      <w:rFonts w:ascii="Lucida Grande" w:eastAsia="Times New Roman" w:hAnsi="Lucida Grande" w:cs="Times New Roman"/>
      <w:b/>
      <w:i w:val="0"/>
      <w:color w:val="000000"/>
      <w:spacing w:val="0"/>
      <w:sz w:val="32"/>
    </w:rPr>
  </w:style>
  <w:style w:type="paragraph" w:styleId="Date">
    <w:name w:val="Date"/>
    <w:basedOn w:val="Normal"/>
    <w:next w:val="Normal"/>
    <w:link w:val="DateChar"/>
    <w:autoRedefine/>
    <w:uiPriority w:val="99"/>
    <w:unhideWhenUsed/>
    <w:rsid w:val="009A19B9"/>
    <w:pPr>
      <w:jc w:val="center"/>
    </w:pPr>
    <w:rPr>
      <w:rFonts w:ascii="Lucida Sans Unicode" w:hAnsi="Lucida Sans Unicode"/>
      <w:b/>
      <w:sz w:val="28"/>
    </w:rPr>
  </w:style>
  <w:style w:type="character" w:customStyle="1" w:styleId="DateChar">
    <w:name w:val="Date Char"/>
    <w:basedOn w:val="DefaultParagraphFont"/>
    <w:link w:val="Date"/>
    <w:uiPriority w:val="99"/>
    <w:rsid w:val="009A19B9"/>
    <w:rPr>
      <w:rFonts w:ascii="Lucida Sans Unicode" w:eastAsia="Cambria" w:hAnsi="Lucida Sans Unicode" w:cs="Times New Roman"/>
      <w:b/>
      <w:sz w:val="28"/>
    </w:rPr>
  </w:style>
  <w:style w:type="paragraph" w:styleId="Header">
    <w:name w:val="header"/>
    <w:basedOn w:val="Normal"/>
    <w:link w:val="HeaderChar"/>
    <w:uiPriority w:val="99"/>
    <w:rsid w:val="009A19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9A19B9"/>
    <w:rPr>
      <w:rFonts w:ascii="Arial" w:eastAsia="Cambria" w:hAnsi="Arial" w:cs="Times New Roman"/>
      <w:sz w:val="22"/>
    </w:rPr>
  </w:style>
  <w:style w:type="character" w:customStyle="1" w:styleId="Heading3Char">
    <w:name w:val="Heading 3 Char"/>
    <w:basedOn w:val="DefaultParagraphFont"/>
    <w:link w:val="Heading3"/>
    <w:uiPriority w:val="9"/>
    <w:rsid w:val="007352C7"/>
    <w:rPr>
      <w:rFonts w:asciiTheme="majorHAnsi" w:eastAsiaTheme="majorEastAsia" w:hAnsiTheme="majorHAnsi" w:cstheme="majorBidi"/>
      <w:b/>
      <w:bCs/>
      <w:color w:val="4F81BD" w:themeColor="accent1"/>
      <w:sz w:val="22"/>
    </w:rPr>
  </w:style>
  <w:style w:type="paragraph" w:styleId="CommentSubject">
    <w:name w:val="annotation subject"/>
    <w:basedOn w:val="CommentText"/>
    <w:next w:val="CommentText"/>
    <w:link w:val="CommentSubjectChar"/>
    <w:uiPriority w:val="99"/>
    <w:semiHidden/>
    <w:unhideWhenUsed/>
    <w:rsid w:val="003B5B59"/>
    <w:pPr>
      <w:spacing w:after="120"/>
    </w:pPr>
    <w:rPr>
      <w:rFonts w:ascii="Arial" w:eastAsia="Cambria" w:hAnsi="Arial" w:cs="Times New Roman"/>
      <w:b/>
      <w:bCs/>
      <w:lang w:val="en-AU"/>
    </w:rPr>
  </w:style>
  <w:style w:type="character" w:customStyle="1" w:styleId="CommentSubjectChar">
    <w:name w:val="Comment Subject Char"/>
    <w:basedOn w:val="CommentTextChar"/>
    <w:link w:val="CommentSubject"/>
    <w:uiPriority w:val="99"/>
    <w:semiHidden/>
    <w:rsid w:val="003B5B59"/>
    <w:rPr>
      <w:rFonts w:ascii="Arial" w:eastAsia="Cambria" w:hAnsi="Arial" w:cs="Times New Roman"/>
      <w:b/>
      <w:bCs/>
      <w:sz w:val="20"/>
      <w:szCs w:val="20"/>
      <w:lang w:val="en-NZ"/>
    </w:rPr>
  </w:style>
  <w:style w:type="paragraph" w:customStyle="1" w:styleId="western">
    <w:name w:val="western"/>
    <w:basedOn w:val="Normal"/>
    <w:rsid w:val="0065520B"/>
    <w:pPr>
      <w:spacing w:before="100" w:beforeAutospacing="1" w:after="100" w:afterAutospacing="1" w:line="240" w:lineRule="auto"/>
    </w:pPr>
    <w:rPr>
      <w:rFonts w:ascii="Times New Roman" w:eastAsiaTheme="minorHAnsi" w:hAnsi="Times New Roman"/>
      <w:color w:val="000000"/>
      <w:sz w:val="24"/>
      <w:lang w:val="en-NZ" w:eastAsia="en-NZ"/>
    </w:rPr>
  </w:style>
  <w:style w:type="table" w:styleId="LightGrid-Accent3">
    <w:name w:val="Light Grid Accent 3"/>
    <w:basedOn w:val="TableNormal"/>
    <w:uiPriority w:val="62"/>
    <w:rsid w:val="00CA595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98179">
      <w:bodyDiv w:val="1"/>
      <w:marLeft w:val="0"/>
      <w:marRight w:val="0"/>
      <w:marTop w:val="0"/>
      <w:marBottom w:val="0"/>
      <w:divBdr>
        <w:top w:val="none" w:sz="0" w:space="0" w:color="auto"/>
        <w:left w:val="none" w:sz="0" w:space="0" w:color="auto"/>
        <w:bottom w:val="none" w:sz="0" w:space="0" w:color="auto"/>
        <w:right w:val="none" w:sz="0" w:space="0" w:color="auto"/>
      </w:divBdr>
    </w:div>
    <w:div w:id="225072563">
      <w:bodyDiv w:val="1"/>
      <w:marLeft w:val="0"/>
      <w:marRight w:val="0"/>
      <w:marTop w:val="0"/>
      <w:marBottom w:val="0"/>
      <w:divBdr>
        <w:top w:val="none" w:sz="0" w:space="0" w:color="auto"/>
        <w:left w:val="none" w:sz="0" w:space="0" w:color="auto"/>
        <w:bottom w:val="none" w:sz="0" w:space="0" w:color="auto"/>
        <w:right w:val="none" w:sz="0" w:space="0" w:color="auto"/>
      </w:divBdr>
      <w:divsChild>
        <w:div w:id="831919536">
          <w:marLeft w:val="0"/>
          <w:marRight w:val="0"/>
          <w:marTop w:val="0"/>
          <w:marBottom w:val="0"/>
          <w:divBdr>
            <w:top w:val="none" w:sz="0" w:space="0" w:color="auto"/>
            <w:left w:val="none" w:sz="0" w:space="0" w:color="auto"/>
            <w:bottom w:val="none" w:sz="0" w:space="0" w:color="auto"/>
            <w:right w:val="none" w:sz="0" w:space="0" w:color="auto"/>
          </w:divBdr>
          <w:divsChild>
            <w:div w:id="745306529">
              <w:marLeft w:val="0"/>
              <w:marRight w:val="0"/>
              <w:marTop w:val="0"/>
              <w:marBottom w:val="0"/>
              <w:divBdr>
                <w:top w:val="none" w:sz="0" w:space="0" w:color="auto"/>
                <w:left w:val="none" w:sz="0" w:space="0" w:color="auto"/>
                <w:bottom w:val="none" w:sz="0" w:space="0" w:color="auto"/>
                <w:right w:val="none" w:sz="0" w:space="0" w:color="auto"/>
              </w:divBdr>
              <w:divsChild>
                <w:div w:id="16307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64782">
      <w:bodyDiv w:val="1"/>
      <w:marLeft w:val="0"/>
      <w:marRight w:val="0"/>
      <w:marTop w:val="0"/>
      <w:marBottom w:val="0"/>
      <w:divBdr>
        <w:top w:val="none" w:sz="0" w:space="0" w:color="auto"/>
        <w:left w:val="none" w:sz="0" w:space="0" w:color="auto"/>
        <w:bottom w:val="none" w:sz="0" w:space="0" w:color="auto"/>
        <w:right w:val="none" w:sz="0" w:space="0" w:color="auto"/>
      </w:divBdr>
      <w:divsChild>
        <w:div w:id="1516579490">
          <w:marLeft w:val="0"/>
          <w:marRight w:val="0"/>
          <w:marTop w:val="0"/>
          <w:marBottom w:val="0"/>
          <w:divBdr>
            <w:top w:val="none" w:sz="0" w:space="0" w:color="auto"/>
            <w:left w:val="none" w:sz="0" w:space="0" w:color="auto"/>
            <w:bottom w:val="none" w:sz="0" w:space="0" w:color="auto"/>
            <w:right w:val="none" w:sz="0" w:space="0" w:color="auto"/>
          </w:divBdr>
          <w:divsChild>
            <w:div w:id="1816608281">
              <w:marLeft w:val="0"/>
              <w:marRight w:val="0"/>
              <w:marTop w:val="0"/>
              <w:marBottom w:val="0"/>
              <w:divBdr>
                <w:top w:val="none" w:sz="0" w:space="0" w:color="auto"/>
                <w:left w:val="none" w:sz="0" w:space="0" w:color="auto"/>
                <w:bottom w:val="none" w:sz="0" w:space="0" w:color="auto"/>
                <w:right w:val="none" w:sz="0" w:space="0" w:color="auto"/>
              </w:divBdr>
              <w:divsChild>
                <w:div w:id="9468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02489">
      <w:bodyDiv w:val="1"/>
      <w:marLeft w:val="0"/>
      <w:marRight w:val="0"/>
      <w:marTop w:val="0"/>
      <w:marBottom w:val="0"/>
      <w:divBdr>
        <w:top w:val="none" w:sz="0" w:space="0" w:color="auto"/>
        <w:left w:val="none" w:sz="0" w:space="0" w:color="auto"/>
        <w:bottom w:val="none" w:sz="0" w:space="0" w:color="auto"/>
        <w:right w:val="none" w:sz="0" w:space="0" w:color="auto"/>
      </w:divBdr>
    </w:div>
    <w:div w:id="477377931">
      <w:bodyDiv w:val="1"/>
      <w:marLeft w:val="0"/>
      <w:marRight w:val="0"/>
      <w:marTop w:val="0"/>
      <w:marBottom w:val="0"/>
      <w:divBdr>
        <w:top w:val="none" w:sz="0" w:space="0" w:color="auto"/>
        <w:left w:val="none" w:sz="0" w:space="0" w:color="auto"/>
        <w:bottom w:val="none" w:sz="0" w:space="0" w:color="auto"/>
        <w:right w:val="none" w:sz="0" w:space="0" w:color="auto"/>
      </w:divBdr>
    </w:div>
    <w:div w:id="572543459">
      <w:bodyDiv w:val="1"/>
      <w:marLeft w:val="0"/>
      <w:marRight w:val="0"/>
      <w:marTop w:val="0"/>
      <w:marBottom w:val="0"/>
      <w:divBdr>
        <w:top w:val="none" w:sz="0" w:space="0" w:color="auto"/>
        <w:left w:val="none" w:sz="0" w:space="0" w:color="auto"/>
        <w:bottom w:val="none" w:sz="0" w:space="0" w:color="auto"/>
        <w:right w:val="none" w:sz="0" w:space="0" w:color="auto"/>
      </w:divBdr>
      <w:divsChild>
        <w:div w:id="29845239">
          <w:marLeft w:val="0"/>
          <w:marRight w:val="0"/>
          <w:marTop w:val="0"/>
          <w:marBottom w:val="0"/>
          <w:divBdr>
            <w:top w:val="none" w:sz="0" w:space="0" w:color="auto"/>
            <w:left w:val="none" w:sz="0" w:space="0" w:color="auto"/>
            <w:bottom w:val="none" w:sz="0" w:space="0" w:color="auto"/>
            <w:right w:val="none" w:sz="0" w:space="0" w:color="auto"/>
          </w:divBdr>
          <w:divsChild>
            <w:div w:id="606543104">
              <w:marLeft w:val="0"/>
              <w:marRight w:val="0"/>
              <w:marTop w:val="0"/>
              <w:marBottom w:val="0"/>
              <w:divBdr>
                <w:top w:val="none" w:sz="0" w:space="0" w:color="auto"/>
                <w:left w:val="none" w:sz="0" w:space="0" w:color="auto"/>
                <w:bottom w:val="none" w:sz="0" w:space="0" w:color="auto"/>
                <w:right w:val="none" w:sz="0" w:space="0" w:color="auto"/>
              </w:divBdr>
              <w:divsChild>
                <w:div w:id="2044864552">
                  <w:marLeft w:val="0"/>
                  <w:marRight w:val="0"/>
                  <w:marTop w:val="0"/>
                  <w:marBottom w:val="0"/>
                  <w:divBdr>
                    <w:top w:val="none" w:sz="0" w:space="0" w:color="auto"/>
                    <w:left w:val="none" w:sz="0" w:space="0" w:color="auto"/>
                    <w:bottom w:val="none" w:sz="0" w:space="0" w:color="auto"/>
                    <w:right w:val="none" w:sz="0" w:space="0" w:color="auto"/>
                  </w:divBdr>
                </w:div>
              </w:divsChild>
            </w:div>
            <w:div w:id="2019233072">
              <w:marLeft w:val="0"/>
              <w:marRight w:val="0"/>
              <w:marTop w:val="0"/>
              <w:marBottom w:val="0"/>
              <w:divBdr>
                <w:top w:val="none" w:sz="0" w:space="0" w:color="auto"/>
                <w:left w:val="none" w:sz="0" w:space="0" w:color="auto"/>
                <w:bottom w:val="none" w:sz="0" w:space="0" w:color="auto"/>
                <w:right w:val="none" w:sz="0" w:space="0" w:color="auto"/>
              </w:divBdr>
              <w:divsChild>
                <w:div w:id="2367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15286">
          <w:marLeft w:val="0"/>
          <w:marRight w:val="0"/>
          <w:marTop w:val="0"/>
          <w:marBottom w:val="0"/>
          <w:divBdr>
            <w:top w:val="none" w:sz="0" w:space="0" w:color="auto"/>
            <w:left w:val="none" w:sz="0" w:space="0" w:color="auto"/>
            <w:bottom w:val="none" w:sz="0" w:space="0" w:color="auto"/>
            <w:right w:val="none" w:sz="0" w:space="0" w:color="auto"/>
          </w:divBdr>
          <w:divsChild>
            <w:div w:id="1387140176">
              <w:marLeft w:val="0"/>
              <w:marRight w:val="0"/>
              <w:marTop w:val="0"/>
              <w:marBottom w:val="0"/>
              <w:divBdr>
                <w:top w:val="none" w:sz="0" w:space="0" w:color="auto"/>
                <w:left w:val="none" w:sz="0" w:space="0" w:color="auto"/>
                <w:bottom w:val="none" w:sz="0" w:space="0" w:color="auto"/>
                <w:right w:val="none" w:sz="0" w:space="0" w:color="auto"/>
              </w:divBdr>
              <w:divsChild>
                <w:div w:id="934248129">
                  <w:marLeft w:val="0"/>
                  <w:marRight w:val="0"/>
                  <w:marTop w:val="0"/>
                  <w:marBottom w:val="0"/>
                  <w:divBdr>
                    <w:top w:val="none" w:sz="0" w:space="0" w:color="auto"/>
                    <w:left w:val="none" w:sz="0" w:space="0" w:color="auto"/>
                    <w:bottom w:val="none" w:sz="0" w:space="0" w:color="auto"/>
                    <w:right w:val="none" w:sz="0" w:space="0" w:color="auto"/>
                  </w:divBdr>
                  <w:divsChild>
                    <w:div w:id="16417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01501">
          <w:marLeft w:val="0"/>
          <w:marRight w:val="0"/>
          <w:marTop w:val="0"/>
          <w:marBottom w:val="0"/>
          <w:divBdr>
            <w:top w:val="none" w:sz="0" w:space="0" w:color="auto"/>
            <w:left w:val="none" w:sz="0" w:space="0" w:color="auto"/>
            <w:bottom w:val="none" w:sz="0" w:space="0" w:color="auto"/>
            <w:right w:val="none" w:sz="0" w:space="0" w:color="auto"/>
          </w:divBdr>
          <w:divsChild>
            <w:div w:id="12652442">
              <w:marLeft w:val="0"/>
              <w:marRight w:val="0"/>
              <w:marTop w:val="0"/>
              <w:marBottom w:val="0"/>
              <w:divBdr>
                <w:top w:val="none" w:sz="0" w:space="0" w:color="auto"/>
                <w:left w:val="none" w:sz="0" w:space="0" w:color="auto"/>
                <w:bottom w:val="none" w:sz="0" w:space="0" w:color="auto"/>
                <w:right w:val="none" w:sz="0" w:space="0" w:color="auto"/>
              </w:divBdr>
              <w:divsChild>
                <w:div w:id="378747628">
                  <w:marLeft w:val="0"/>
                  <w:marRight w:val="0"/>
                  <w:marTop w:val="0"/>
                  <w:marBottom w:val="0"/>
                  <w:divBdr>
                    <w:top w:val="none" w:sz="0" w:space="0" w:color="auto"/>
                    <w:left w:val="none" w:sz="0" w:space="0" w:color="auto"/>
                    <w:bottom w:val="none" w:sz="0" w:space="0" w:color="auto"/>
                    <w:right w:val="none" w:sz="0" w:space="0" w:color="auto"/>
                  </w:divBdr>
                </w:div>
              </w:divsChild>
            </w:div>
            <w:div w:id="2086415288">
              <w:marLeft w:val="0"/>
              <w:marRight w:val="0"/>
              <w:marTop w:val="0"/>
              <w:marBottom w:val="0"/>
              <w:divBdr>
                <w:top w:val="none" w:sz="0" w:space="0" w:color="auto"/>
                <w:left w:val="none" w:sz="0" w:space="0" w:color="auto"/>
                <w:bottom w:val="none" w:sz="0" w:space="0" w:color="auto"/>
                <w:right w:val="none" w:sz="0" w:space="0" w:color="auto"/>
              </w:divBdr>
              <w:divsChild>
                <w:div w:id="1935934249">
                  <w:marLeft w:val="0"/>
                  <w:marRight w:val="0"/>
                  <w:marTop w:val="0"/>
                  <w:marBottom w:val="0"/>
                  <w:divBdr>
                    <w:top w:val="none" w:sz="0" w:space="0" w:color="auto"/>
                    <w:left w:val="none" w:sz="0" w:space="0" w:color="auto"/>
                    <w:bottom w:val="none" w:sz="0" w:space="0" w:color="auto"/>
                    <w:right w:val="none" w:sz="0" w:space="0" w:color="auto"/>
                  </w:divBdr>
                  <w:divsChild>
                    <w:div w:id="386488122">
                      <w:marLeft w:val="0"/>
                      <w:marRight w:val="0"/>
                      <w:marTop w:val="0"/>
                      <w:marBottom w:val="0"/>
                      <w:divBdr>
                        <w:top w:val="none" w:sz="0" w:space="0" w:color="auto"/>
                        <w:left w:val="none" w:sz="0" w:space="0" w:color="auto"/>
                        <w:bottom w:val="none" w:sz="0" w:space="0" w:color="auto"/>
                        <w:right w:val="none" w:sz="0" w:space="0" w:color="auto"/>
                      </w:divBdr>
                    </w:div>
                  </w:divsChild>
                </w:div>
                <w:div w:id="1957591866">
                  <w:marLeft w:val="0"/>
                  <w:marRight w:val="0"/>
                  <w:marTop w:val="0"/>
                  <w:marBottom w:val="0"/>
                  <w:divBdr>
                    <w:top w:val="none" w:sz="0" w:space="0" w:color="auto"/>
                    <w:left w:val="none" w:sz="0" w:space="0" w:color="auto"/>
                    <w:bottom w:val="none" w:sz="0" w:space="0" w:color="auto"/>
                    <w:right w:val="none" w:sz="0" w:space="0" w:color="auto"/>
                  </w:divBdr>
                  <w:divsChild>
                    <w:div w:id="100443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814426">
      <w:bodyDiv w:val="1"/>
      <w:marLeft w:val="0"/>
      <w:marRight w:val="0"/>
      <w:marTop w:val="0"/>
      <w:marBottom w:val="0"/>
      <w:divBdr>
        <w:top w:val="none" w:sz="0" w:space="0" w:color="auto"/>
        <w:left w:val="none" w:sz="0" w:space="0" w:color="auto"/>
        <w:bottom w:val="none" w:sz="0" w:space="0" w:color="auto"/>
        <w:right w:val="none" w:sz="0" w:space="0" w:color="auto"/>
      </w:divBdr>
      <w:divsChild>
        <w:div w:id="1935624915">
          <w:marLeft w:val="0"/>
          <w:marRight w:val="0"/>
          <w:marTop w:val="0"/>
          <w:marBottom w:val="0"/>
          <w:divBdr>
            <w:top w:val="none" w:sz="0" w:space="0" w:color="auto"/>
            <w:left w:val="none" w:sz="0" w:space="0" w:color="auto"/>
            <w:bottom w:val="none" w:sz="0" w:space="0" w:color="auto"/>
            <w:right w:val="none" w:sz="0" w:space="0" w:color="auto"/>
          </w:divBdr>
          <w:divsChild>
            <w:div w:id="559555066">
              <w:marLeft w:val="0"/>
              <w:marRight w:val="0"/>
              <w:marTop w:val="0"/>
              <w:marBottom w:val="0"/>
              <w:divBdr>
                <w:top w:val="none" w:sz="0" w:space="0" w:color="auto"/>
                <w:left w:val="none" w:sz="0" w:space="0" w:color="auto"/>
                <w:bottom w:val="none" w:sz="0" w:space="0" w:color="auto"/>
                <w:right w:val="none" w:sz="0" w:space="0" w:color="auto"/>
              </w:divBdr>
              <w:divsChild>
                <w:div w:id="7613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550957">
      <w:bodyDiv w:val="1"/>
      <w:marLeft w:val="0"/>
      <w:marRight w:val="0"/>
      <w:marTop w:val="0"/>
      <w:marBottom w:val="0"/>
      <w:divBdr>
        <w:top w:val="none" w:sz="0" w:space="0" w:color="auto"/>
        <w:left w:val="none" w:sz="0" w:space="0" w:color="auto"/>
        <w:bottom w:val="none" w:sz="0" w:space="0" w:color="auto"/>
        <w:right w:val="none" w:sz="0" w:space="0" w:color="auto"/>
      </w:divBdr>
      <w:divsChild>
        <w:div w:id="2075546148">
          <w:marLeft w:val="0"/>
          <w:marRight w:val="0"/>
          <w:marTop w:val="0"/>
          <w:marBottom w:val="0"/>
          <w:divBdr>
            <w:top w:val="none" w:sz="0" w:space="0" w:color="auto"/>
            <w:left w:val="none" w:sz="0" w:space="0" w:color="auto"/>
            <w:bottom w:val="none" w:sz="0" w:space="0" w:color="auto"/>
            <w:right w:val="none" w:sz="0" w:space="0" w:color="auto"/>
          </w:divBdr>
          <w:divsChild>
            <w:div w:id="1750616649">
              <w:marLeft w:val="0"/>
              <w:marRight w:val="0"/>
              <w:marTop w:val="0"/>
              <w:marBottom w:val="0"/>
              <w:divBdr>
                <w:top w:val="none" w:sz="0" w:space="0" w:color="auto"/>
                <w:left w:val="none" w:sz="0" w:space="0" w:color="auto"/>
                <w:bottom w:val="none" w:sz="0" w:space="0" w:color="auto"/>
                <w:right w:val="none" w:sz="0" w:space="0" w:color="auto"/>
              </w:divBdr>
              <w:divsChild>
                <w:div w:id="212965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73002">
      <w:bodyDiv w:val="1"/>
      <w:marLeft w:val="0"/>
      <w:marRight w:val="0"/>
      <w:marTop w:val="0"/>
      <w:marBottom w:val="0"/>
      <w:divBdr>
        <w:top w:val="none" w:sz="0" w:space="0" w:color="auto"/>
        <w:left w:val="none" w:sz="0" w:space="0" w:color="auto"/>
        <w:bottom w:val="none" w:sz="0" w:space="0" w:color="auto"/>
        <w:right w:val="none" w:sz="0" w:space="0" w:color="auto"/>
      </w:divBdr>
      <w:divsChild>
        <w:div w:id="316346804">
          <w:marLeft w:val="0"/>
          <w:marRight w:val="0"/>
          <w:marTop w:val="0"/>
          <w:marBottom w:val="0"/>
          <w:divBdr>
            <w:top w:val="none" w:sz="0" w:space="0" w:color="auto"/>
            <w:left w:val="none" w:sz="0" w:space="0" w:color="auto"/>
            <w:bottom w:val="none" w:sz="0" w:space="0" w:color="auto"/>
            <w:right w:val="none" w:sz="0" w:space="0" w:color="auto"/>
          </w:divBdr>
          <w:divsChild>
            <w:div w:id="1667901063">
              <w:marLeft w:val="0"/>
              <w:marRight w:val="0"/>
              <w:marTop w:val="0"/>
              <w:marBottom w:val="0"/>
              <w:divBdr>
                <w:top w:val="none" w:sz="0" w:space="0" w:color="auto"/>
                <w:left w:val="none" w:sz="0" w:space="0" w:color="auto"/>
                <w:bottom w:val="none" w:sz="0" w:space="0" w:color="auto"/>
                <w:right w:val="none" w:sz="0" w:space="0" w:color="auto"/>
              </w:divBdr>
              <w:divsChild>
                <w:div w:id="75879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24996">
      <w:bodyDiv w:val="1"/>
      <w:marLeft w:val="0"/>
      <w:marRight w:val="0"/>
      <w:marTop w:val="0"/>
      <w:marBottom w:val="0"/>
      <w:divBdr>
        <w:top w:val="none" w:sz="0" w:space="0" w:color="auto"/>
        <w:left w:val="none" w:sz="0" w:space="0" w:color="auto"/>
        <w:bottom w:val="none" w:sz="0" w:space="0" w:color="auto"/>
        <w:right w:val="none" w:sz="0" w:space="0" w:color="auto"/>
      </w:divBdr>
      <w:divsChild>
        <w:div w:id="1194926674">
          <w:marLeft w:val="0"/>
          <w:marRight w:val="0"/>
          <w:marTop w:val="0"/>
          <w:marBottom w:val="0"/>
          <w:divBdr>
            <w:top w:val="none" w:sz="0" w:space="0" w:color="auto"/>
            <w:left w:val="none" w:sz="0" w:space="0" w:color="auto"/>
            <w:bottom w:val="none" w:sz="0" w:space="0" w:color="auto"/>
            <w:right w:val="none" w:sz="0" w:space="0" w:color="auto"/>
          </w:divBdr>
          <w:divsChild>
            <w:div w:id="1922831653">
              <w:marLeft w:val="0"/>
              <w:marRight w:val="0"/>
              <w:marTop w:val="0"/>
              <w:marBottom w:val="0"/>
              <w:divBdr>
                <w:top w:val="none" w:sz="0" w:space="0" w:color="auto"/>
                <w:left w:val="none" w:sz="0" w:space="0" w:color="auto"/>
                <w:bottom w:val="none" w:sz="0" w:space="0" w:color="auto"/>
                <w:right w:val="none" w:sz="0" w:space="0" w:color="auto"/>
              </w:divBdr>
              <w:divsChild>
                <w:div w:id="160164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26001">
      <w:bodyDiv w:val="1"/>
      <w:marLeft w:val="0"/>
      <w:marRight w:val="0"/>
      <w:marTop w:val="0"/>
      <w:marBottom w:val="0"/>
      <w:divBdr>
        <w:top w:val="none" w:sz="0" w:space="0" w:color="auto"/>
        <w:left w:val="none" w:sz="0" w:space="0" w:color="auto"/>
        <w:bottom w:val="none" w:sz="0" w:space="0" w:color="auto"/>
        <w:right w:val="none" w:sz="0" w:space="0" w:color="auto"/>
      </w:divBdr>
      <w:divsChild>
        <w:div w:id="724066186">
          <w:marLeft w:val="0"/>
          <w:marRight w:val="0"/>
          <w:marTop w:val="0"/>
          <w:marBottom w:val="0"/>
          <w:divBdr>
            <w:top w:val="none" w:sz="0" w:space="0" w:color="auto"/>
            <w:left w:val="none" w:sz="0" w:space="0" w:color="auto"/>
            <w:bottom w:val="none" w:sz="0" w:space="0" w:color="auto"/>
            <w:right w:val="none" w:sz="0" w:space="0" w:color="auto"/>
          </w:divBdr>
          <w:divsChild>
            <w:div w:id="366029945">
              <w:marLeft w:val="0"/>
              <w:marRight w:val="0"/>
              <w:marTop w:val="0"/>
              <w:marBottom w:val="0"/>
              <w:divBdr>
                <w:top w:val="none" w:sz="0" w:space="0" w:color="auto"/>
                <w:left w:val="none" w:sz="0" w:space="0" w:color="auto"/>
                <w:bottom w:val="none" w:sz="0" w:space="0" w:color="auto"/>
                <w:right w:val="none" w:sz="0" w:space="0" w:color="auto"/>
              </w:divBdr>
              <w:divsChild>
                <w:div w:id="209932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78862">
      <w:bodyDiv w:val="1"/>
      <w:marLeft w:val="0"/>
      <w:marRight w:val="0"/>
      <w:marTop w:val="0"/>
      <w:marBottom w:val="0"/>
      <w:divBdr>
        <w:top w:val="none" w:sz="0" w:space="0" w:color="auto"/>
        <w:left w:val="none" w:sz="0" w:space="0" w:color="auto"/>
        <w:bottom w:val="none" w:sz="0" w:space="0" w:color="auto"/>
        <w:right w:val="none" w:sz="0" w:space="0" w:color="auto"/>
      </w:divBdr>
      <w:divsChild>
        <w:div w:id="2123451830">
          <w:marLeft w:val="0"/>
          <w:marRight w:val="0"/>
          <w:marTop w:val="0"/>
          <w:marBottom w:val="0"/>
          <w:divBdr>
            <w:top w:val="none" w:sz="0" w:space="0" w:color="auto"/>
            <w:left w:val="none" w:sz="0" w:space="0" w:color="auto"/>
            <w:bottom w:val="none" w:sz="0" w:space="0" w:color="auto"/>
            <w:right w:val="none" w:sz="0" w:space="0" w:color="auto"/>
          </w:divBdr>
          <w:divsChild>
            <w:div w:id="1214461082">
              <w:marLeft w:val="0"/>
              <w:marRight w:val="0"/>
              <w:marTop w:val="0"/>
              <w:marBottom w:val="0"/>
              <w:divBdr>
                <w:top w:val="none" w:sz="0" w:space="0" w:color="auto"/>
                <w:left w:val="none" w:sz="0" w:space="0" w:color="auto"/>
                <w:bottom w:val="none" w:sz="0" w:space="0" w:color="auto"/>
                <w:right w:val="none" w:sz="0" w:space="0" w:color="auto"/>
              </w:divBdr>
              <w:divsChild>
                <w:div w:id="9927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960996">
      <w:bodyDiv w:val="1"/>
      <w:marLeft w:val="0"/>
      <w:marRight w:val="0"/>
      <w:marTop w:val="0"/>
      <w:marBottom w:val="0"/>
      <w:divBdr>
        <w:top w:val="none" w:sz="0" w:space="0" w:color="auto"/>
        <w:left w:val="none" w:sz="0" w:space="0" w:color="auto"/>
        <w:bottom w:val="none" w:sz="0" w:space="0" w:color="auto"/>
        <w:right w:val="none" w:sz="0" w:space="0" w:color="auto"/>
      </w:divBdr>
      <w:divsChild>
        <w:div w:id="914045778">
          <w:marLeft w:val="0"/>
          <w:marRight w:val="0"/>
          <w:marTop w:val="0"/>
          <w:marBottom w:val="0"/>
          <w:divBdr>
            <w:top w:val="none" w:sz="0" w:space="0" w:color="auto"/>
            <w:left w:val="none" w:sz="0" w:space="0" w:color="auto"/>
            <w:bottom w:val="none" w:sz="0" w:space="0" w:color="auto"/>
            <w:right w:val="none" w:sz="0" w:space="0" w:color="auto"/>
          </w:divBdr>
          <w:divsChild>
            <w:div w:id="1011495647">
              <w:marLeft w:val="0"/>
              <w:marRight w:val="0"/>
              <w:marTop w:val="0"/>
              <w:marBottom w:val="0"/>
              <w:divBdr>
                <w:top w:val="none" w:sz="0" w:space="0" w:color="auto"/>
                <w:left w:val="none" w:sz="0" w:space="0" w:color="auto"/>
                <w:bottom w:val="none" w:sz="0" w:space="0" w:color="auto"/>
                <w:right w:val="none" w:sz="0" w:space="0" w:color="auto"/>
              </w:divBdr>
              <w:divsChild>
                <w:div w:id="25926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291993">
      <w:bodyDiv w:val="1"/>
      <w:marLeft w:val="0"/>
      <w:marRight w:val="0"/>
      <w:marTop w:val="0"/>
      <w:marBottom w:val="0"/>
      <w:divBdr>
        <w:top w:val="none" w:sz="0" w:space="0" w:color="auto"/>
        <w:left w:val="none" w:sz="0" w:space="0" w:color="auto"/>
        <w:bottom w:val="none" w:sz="0" w:space="0" w:color="auto"/>
        <w:right w:val="none" w:sz="0" w:space="0" w:color="auto"/>
      </w:divBdr>
      <w:divsChild>
        <w:div w:id="1715153668">
          <w:marLeft w:val="0"/>
          <w:marRight w:val="0"/>
          <w:marTop w:val="0"/>
          <w:marBottom w:val="0"/>
          <w:divBdr>
            <w:top w:val="none" w:sz="0" w:space="0" w:color="auto"/>
            <w:left w:val="none" w:sz="0" w:space="0" w:color="auto"/>
            <w:bottom w:val="none" w:sz="0" w:space="0" w:color="auto"/>
            <w:right w:val="none" w:sz="0" w:space="0" w:color="auto"/>
          </w:divBdr>
          <w:divsChild>
            <w:div w:id="524178117">
              <w:marLeft w:val="0"/>
              <w:marRight w:val="0"/>
              <w:marTop w:val="0"/>
              <w:marBottom w:val="0"/>
              <w:divBdr>
                <w:top w:val="none" w:sz="0" w:space="0" w:color="auto"/>
                <w:left w:val="none" w:sz="0" w:space="0" w:color="auto"/>
                <w:bottom w:val="none" w:sz="0" w:space="0" w:color="auto"/>
                <w:right w:val="none" w:sz="0" w:space="0" w:color="auto"/>
              </w:divBdr>
              <w:divsChild>
                <w:div w:id="15336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114403">
      <w:bodyDiv w:val="1"/>
      <w:marLeft w:val="0"/>
      <w:marRight w:val="0"/>
      <w:marTop w:val="0"/>
      <w:marBottom w:val="0"/>
      <w:divBdr>
        <w:top w:val="none" w:sz="0" w:space="0" w:color="auto"/>
        <w:left w:val="none" w:sz="0" w:space="0" w:color="auto"/>
        <w:bottom w:val="none" w:sz="0" w:space="0" w:color="auto"/>
        <w:right w:val="none" w:sz="0" w:space="0" w:color="auto"/>
      </w:divBdr>
      <w:divsChild>
        <w:div w:id="408386788">
          <w:marLeft w:val="0"/>
          <w:marRight w:val="0"/>
          <w:marTop w:val="0"/>
          <w:marBottom w:val="0"/>
          <w:divBdr>
            <w:top w:val="none" w:sz="0" w:space="0" w:color="auto"/>
            <w:left w:val="none" w:sz="0" w:space="0" w:color="auto"/>
            <w:bottom w:val="none" w:sz="0" w:space="0" w:color="auto"/>
            <w:right w:val="none" w:sz="0" w:space="0" w:color="auto"/>
          </w:divBdr>
          <w:divsChild>
            <w:div w:id="1197154824">
              <w:marLeft w:val="0"/>
              <w:marRight w:val="0"/>
              <w:marTop w:val="0"/>
              <w:marBottom w:val="0"/>
              <w:divBdr>
                <w:top w:val="none" w:sz="0" w:space="0" w:color="auto"/>
                <w:left w:val="none" w:sz="0" w:space="0" w:color="auto"/>
                <w:bottom w:val="none" w:sz="0" w:space="0" w:color="auto"/>
                <w:right w:val="none" w:sz="0" w:space="0" w:color="auto"/>
              </w:divBdr>
              <w:divsChild>
                <w:div w:id="96797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22262">
      <w:bodyDiv w:val="1"/>
      <w:marLeft w:val="0"/>
      <w:marRight w:val="0"/>
      <w:marTop w:val="0"/>
      <w:marBottom w:val="0"/>
      <w:divBdr>
        <w:top w:val="none" w:sz="0" w:space="0" w:color="auto"/>
        <w:left w:val="none" w:sz="0" w:space="0" w:color="auto"/>
        <w:bottom w:val="none" w:sz="0" w:space="0" w:color="auto"/>
        <w:right w:val="none" w:sz="0" w:space="0" w:color="auto"/>
      </w:divBdr>
      <w:divsChild>
        <w:div w:id="1159688376">
          <w:marLeft w:val="0"/>
          <w:marRight w:val="0"/>
          <w:marTop w:val="0"/>
          <w:marBottom w:val="0"/>
          <w:divBdr>
            <w:top w:val="none" w:sz="0" w:space="0" w:color="auto"/>
            <w:left w:val="none" w:sz="0" w:space="0" w:color="auto"/>
            <w:bottom w:val="none" w:sz="0" w:space="0" w:color="auto"/>
            <w:right w:val="none" w:sz="0" w:space="0" w:color="auto"/>
          </w:divBdr>
          <w:divsChild>
            <w:div w:id="1799300460">
              <w:marLeft w:val="0"/>
              <w:marRight w:val="0"/>
              <w:marTop w:val="0"/>
              <w:marBottom w:val="0"/>
              <w:divBdr>
                <w:top w:val="none" w:sz="0" w:space="0" w:color="auto"/>
                <w:left w:val="none" w:sz="0" w:space="0" w:color="auto"/>
                <w:bottom w:val="none" w:sz="0" w:space="0" w:color="auto"/>
                <w:right w:val="none" w:sz="0" w:space="0" w:color="auto"/>
              </w:divBdr>
              <w:divsChild>
                <w:div w:id="144310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275982">
      <w:bodyDiv w:val="1"/>
      <w:marLeft w:val="0"/>
      <w:marRight w:val="0"/>
      <w:marTop w:val="0"/>
      <w:marBottom w:val="0"/>
      <w:divBdr>
        <w:top w:val="none" w:sz="0" w:space="0" w:color="auto"/>
        <w:left w:val="none" w:sz="0" w:space="0" w:color="auto"/>
        <w:bottom w:val="none" w:sz="0" w:space="0" w:color="auto"/>
        <w:right w:val="none" w:sz="0" w:space="0" w:color="auto"/>
      </w:divBdr>
      <w:divsChild>
        <w:div w:id="2139057786">
          <w:marLeft w:val="0"/>
          <w:marRight w:val="0"/>
          <w:marTop w:val="0"/>
          <w:marBottom w:val="0"/>
          <w:divBdr>
            <w:top w:val="none" w:sz="0" w:space="0" w:color="auto"/>
            <w:left w:val="none" w:sz="0" w:space="0" w:color="auto"/>
            <w:bottom w:val="none" w:sz="0" w:space="0" w:color="auto"/>
            <w:right w:val="none" w:sz="0" w:space="0" w:color="auto"/>
          </w:divBdr>
          <w:divsChild>
            <w:div w:id="1572886894">
              <w:marLeft w:val="0"/>
              <w:marRight w:val="0"/>
              <w:marTop w:val="0"/>
              <w:marBottom w:val="0"/>
              <w:divBdr>
                <w:top w:val="none" w:sz="0" w:space="0" w:color="auto"/>
                <w:left w:val="none" w:sz="0" w:space="0" w:color="auto"/>
                <w:bottom w:val="none" w:sz="0" w:space="0" w:color="auto"/>
                <w:right w:val="none" w:sz="0" w:space="0" w:color="auto"/>
              </w:divBdr>
              <w:divsChild>
                <w:div w:id="4264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43575">
      <w:bodyDiv w:val="1"/>
      <w:marLeft w:val="0"/>
      <w:marRight w:val="0"/>
      <w:marTop w:val="0"/>
      <w:marBottom w:val="0"/>
      <w:divBdr>
        <w:top w:val="none" w:sz="0" w:space="0" w:color="auto"/>
        <w:left w:val="none" w:sz="0" w:space="0" w:color="auto"/>
        <w:bottom w:val="none" w:sz="0" w:space="0" w:color="auto"/>
        <w:right w:val="none" w:sz="0" w:space="0" w:color="auto"/>
      </w:divBdr>
      <w:divsChild>
        <w:div w:id="1616399101">
          <w:marLeft w:val="0"/>
          <w:marRight w:val="0"/>
          <w:marTop w:val="0"/>
          <w:marBottom w:val="0"/>
          <w:divBdr>
            <w:top w:val="none" w:sz="0" w:space="0" w:color="auto"/>
            <w:left w:val="none" w:sz="0" w:space="0" w:color="auto"/>
            <w:bottom w:val="none" w:sz="0" w:space="0" w:color="auto"/>
            <w:right w:val="none" w:sz="0" w:space="0" w:color="auto"/>
          </w:divBdr>
          <w:divsChild>
            <w:div w:id="1996257434">
              <w:marLeft w:val="0"/>
              <w:marRight w:val="0"/>
              <w:marTop w:val="0"/>
              <w:marBottom w:val="0"/>
              <w:divBdr>
                <w:top w:val="none" w:sz="0" w:space="0" w:color="auto"/>
                <w:left w:val="none" w:sz="0" w:space="0" w:color="auto"/>
                <w:bottom w:val="none" w:sz="0" w:space="0" w:color="auto"/>
                <w:right w:val="none" w:sz="0" w:space="0" w:color="auto"/>
              </w:divBdr>
              <w:divsChild>
                <w:div w:id="12055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1357">
      <w:bodyDiv w:val="1"/>
      <w:marLeft w:val="0"/>
      <w:marRight w:val="0"/>
      <w:marTop w:val="0"/>
      <w:marBottom w:val="0"/>
      <w:divBdr>
        <w:top w:val="none" w:sz="0" w:space="0" w:color="auto"/>
        <w:left w:val="none" w:sz="0" w:space="0" w:color="auto"/>
        <w:bottom w:val="none" w:sz="0" w:space="0" w:color="auto"/>
        <w:right w:val="none" w:sz="0" w:space="0" w:color="auto"/>
      </w:divBdr>
      <w:divsChild>
        <w:div w:id="905922664">
          <w:marLeft w:val="0"/>
          <w:marRight w:val="0"/>
          <w:marTop w:val="0"/>
          <w:marBottom w:val="0"/>
          <w:divBdr>
            <w:top w:val="none" w:sz="0" w:space="0" w:color="auto"/>
            <w:left w:val="none" w:sz="0" w:space="0" w:color="auto"/>
            <w:bottom w:val="none" w:sz="0" w:space="0" w:color="auto"/>
            <w:right w:val="none" w:sz="0" w:space="0" w:color="auto"/>
          </w:divBdr>
          <w:divsChild>
            <w:div w:id="1143041383">
              <w:marLeft w:val="0"/>
              <w:marRight w:val="0"/>
              <w:marTop w:val="0"/>
              <w:marBottom w:val="0"/>
              <w:divBdr>
                <w:top w:val="none" w:sz="0" w:space="0" w:color="auto"/>
                <w:left w:val="none" w:sz="0" w:space="0" w:color="auto"/>
                <w:bottom w:val="none" w:sz="0" w:space="0" w:color="auto"/>
                <w:right w:val="none" w:sz="0" w:space="0" w:color="auto"/>
              </w:divBdr>
              <w:divsChild>
                <w:div w:id="137877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2440">
      <w:bodyDiv w:val="1"/>
      <w:marLeft w:val="0"/>
      <w:marRight w:val="0"/>
      <w:marTop w:val="0"/>
      <w:marBottom w:val="0"/>
      <w:divBdr>
        <w:top w:val="none" w:sz="0" w:space="0" w:color="auto"/>
        <w:left w:val="none" w:sz="0" w:space="0" w:color="auto"/>
        <w:bottom w:val="none" w:sz="0" w:space="0" w:color="auto"/>
        <w:right w:val="none" w:sz="0" w:space="0" w:color="auto"/>
      </w:divBdr>
    </w:div>
    <w:div w:id="1709328911">
      <w:bodyDiv w:val="1"/>
      <w:marLeft w:val="0"/>
      <w:marRight w:val="0"/>
      <w:marTop w:val="0"/>
      <w:marBottom w:val="0"/>
      <w:divBdr>
        <w:top w:val="none" w:sz="0" w:space="0" w:color="auto"/>
        <w:left w:val="none" w:sz="0" w:space="0" w:color="auto"/>
        <w:bottom w:val="none" w:sz="0" w:space="0" w:color="auto"/>
        <w:right w:val="none" w:sz="0" w:space="0" w:color="auto"/>
      </w:divBdr>
      <w:divsChild>
        <w:div w:id="741948453">
          <w:marLeft w:val="0"/>
          <w:marRight w:val="0"/>
          <w:marTop w:val="0"/>
          <w:marBottom w:val="0"/>
          <w:divBdr>
            <w:top w:val="none" w:sz="0" w:space="0" w:color="auto"/>
            <w:left w:val="none" w:sz="0" w:space="0" w:color="auto"/>
            <w:bottom w:val="none" w:sz="0" w:space="0" w:color="auto"/>
            <w:right w:val="none" w:sz="0" w:space="0" w:color="auto"/>
          </w:divBdr>
          <w:divsChild>
            <w:div w:id="1922595653">
              <w:marLeft w:val="0"/>
              <w:marRight w:val="0"/>
              <w:marTop w:val="0"/>
              <w:marBottom w:val="0"/>
              <w:divBdr>
                <w:top w:val="none" w:sz="0" w:space="0" w:color="auto"/>
                <w:left w:val="none" w:sz="0" w:space="0" w:color="auto"/>
                <w:bottom w:val="none" w:sz="0" w:space="0" w:color="auto"/>
                <w:right w:val="none" w:sz="0" w:space="0" w:color="auto"/>
              </w:divBdr>
              <w:divsChild>
                <w:div w:id="3106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852979">
      <w:bodyDiv w:val="1"/>
      <w:marLeft w:val="0"/>
      <w:marRight w:val="0"/>
      <w:marTop w:val="0"/>
      <w:marBottom w:val="0"/>
      <w:divBdr>
        <w:top w:val="none" w:sz="0" w:space="0" w:color="auto"/>
        <w:left w:val="none" w:sz="0" w:space="0" w:color="auto"/>
        <w:bottom w:val="none" w:sz="0" w:space="0" w:color="auto"/>
        <w:right w:val="none" w:sz="0" w:space="0" w:color="auto"/>
      </w:divBdr>
      <w:divsChild>
        <w:div w:id="1633557952">
          <w:marLeft w:val="0"/>
          <w:marRight w:val="0"/>
          <w:marTop w:val="0"/>
          <w:marBottom w:val="0"/>
          <w:divBdr>
            <w:top w:val="none" w:sz="0" w:space="0" w:color="auto"/>
            <w:left w:val="none" w:sz="0" w:space="0" w:color="auto"/>
            <w:bottom w:val="none" w:sz="0" w:space="0" w:color="auto"/>
            <w:right w:val="none" w:sz="0" w:space="0" w:color="auto"/>
          </w:divBdr>
          <w:divsChild>
            <w:div w:id="1767537602">
              <w:marLeft w:val="0"/>
              <w:marRight w:val="0"/>
              <w:marTop w:val="0"/>
              <w:marBottom w:val="0"/>
              <w:divBdr>
                <w:top w:val="none" w:sz="0" w:space="0" w:color="auto"/>
                <w:left w:val="none" w:sz="0" w:space="0" w:color="auto"/>
                <w:bottom w:val="none" w:sz="0" w:space="0" w:color="auto"/>
                <w:right w:val="none" w:sz="0" w:space="0" w:color="auto"/>
              </w:divBdr>
              <w:divsChild>
                <w:div w:id="596640924">
                  <w:marLeft w:val="0"/>
                  <w:marRight w:val="0"/>
                  <w:marTop w:val="0"/>
                  <w:marBottom w:val="0"/>
                  <w:divBdr>
                    <w:top w:val="none" w:sz="0" w:space="0" w:color="auto"/>
                    <w:left w:val="none" w:sz="0" w:space="0" w:color="auto"/>
                    <w:bottom w:val="none" w:sz="0" w:space="0" w:color="auto"/>
                    <w:right w:val="none" w:sz="0" w:space="0" w:color="auto"/>
                  </w:divBdr>
                  <w:divsChild>
                    <w:div w:id="184339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455946">
      <w:bodyDiv w:val="1"/>
      <w:marLeft w:val="0"/>
      <w:marRight w:val="0"/>
      <w:marTop w:val="0"/>
      <w:marBottom w:val="0"/>
      <w:divBdr>
        <w:top w:val="none" w:sz="0" w:space="0" w:color="auto"/>
        <w:left w:val="none" w:sz="0" w:space="0" w:color="auto"/>
        <w:bottom w:val="none" w:sz="0" w:space="0" w:color="auto"/>
        <w:right w:val="none" w:sz="0" w:space="0" w:color="auto"/>
      </w:divBdr>
    </w:div>
    <w:div w:id="1821731859">
      <w:bodyDiv w:val="1"/>
      <w:marLeft w:val="0"/>
      <w:marRight w:val="0"/>
      <w:marTop w:val="0"/>
      <w:marBottom w:val="0"/>
      <w:divBdr>
        <w:top w:val="none" w:sz="0" w:space="0" w:color="auto"/>
        <w:left w:val="none" w:sz="0" w:space="0" w:color="auto"/>
        <w:bottom w:val="none" w:sz="0" w:space="0" w:color="auto"/>
        <w:right w:val="none" w:sz="0" w:space="0" w:color="auto"/>
      </w:divBdr>
    </w:div>
    <w:div w:id="1859196725">
      <w:bodyDiv w:val="1"/>
      <w:marLeft w:val="0"/>
      <w:marRight w:val="0"/>
      <w:marTop w:val="0"/>
      <w:marBottom w:val="0"/>
      <w:divBdr>
        <w:top w:val="none" w:sz="0" w:space="0" w:color="auto"/>
        <w:left w:val="none" w:sz="0" w:space="0" w:color="auto"/>
        <w:bottom w:val="none" w:sz="0" w:space="0" w:color="auto"/>
        <w:right w:val="none" w:sz="0" w:space="0" w:color="auto"/>
      </w:divBdr>
      <w:divsChild>
        <w:div w:id="139202040">
          <w:marLeft w:val="0"/>
          <w:marRight w:val="0"/>
          <w:marTop w:val="0"/>
          <w:marBottom w:val="0"/>
          <w:divBdr>
            <w:top w:val="none" w:sz="0" w:space="0" w:color="auto"/>
            <w:left w:val="none" w:sz="0" w:space="0" w:color="auto"/>
            <w:bottom w:val="none" w:sz="0" w:space="0" w:color="auto"/>
            <w:right w:val="none" w:sz="0" w:space="0" w:color="auto"/>
          </w:divBdr>
          <w:divsChild>
            <w:div w:id="1483887292">
              <w:marLeft w:val="0"/>
              <w:marRight w:val="0"/>
              <w:marTop w:val="0"/>
              <w:marBottom w:val="0"/>
              <w:divBdr>
                <w:top w:val="none" w:sz="0" w:space="0" w:color="auto"/>
                <w:left w:val="none" w:sz="0" w:space="0" w:color="auto"/>
                <w:bottom w:val="none" w:sz="0" w:space="0" w:color="auto"/>
                <w:right w:val="none" w:sz="0" w:space="0" w:color="auto"/>
              </w:divBdr>
              <w:divsChild>
                <w:div w:id="79818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490550">
      <w:bodyDiv w:val="1"/>
      <w:marLeft w:val="0"/>
      <w:marRight w:val="0"/>
      <w:marTop w:val="0"/>
      <w:marBottom w:val="0"/>
      <w:divBdr>
        <w:top w:val="none" w:sz="0" w:space="0" w:color="auto"/>
        <w:left w:val="none" w:sz="0" w:space="0" w:color="auto"/>
        <w:bottom w:val="none" w:sz="0" w:space="0" w:color="auto"/>
        <w:right w:val="none" w:sz="0" w:space="0" w:color="auto"/>
      </w:divBdr>
      <w:divsChild>
        <w:div w:id="788888628">
          <w:marLeft w:val="0"/>
          <w:marRight w:val="0"/>
          <w:marTop w:val="0"/>
          <w:marBottom w:val="0"/>
          <w:divBdr>
            <w:top w:val="none" w:sz="0" w:space="0" w:color="auto"/>
            <w:left w:val="none" w:sz="0" w:space="0" w:color="auto"/>
            <w:bottom w:val="none" w:sz="0" w:space="0" w:color="auto"/>
            <w:right w:val="none" w:sz="0" w:space="0" w:color="auto"/>
          </w:divBdr>
          <w:divsChild>
            <w:div w:id="1158763026">
              <w:marLeft w:val="0"/>
              <w:marRight w:val="0"/>
              <w:marTop w:val="0"/>
              <w:marBottom w:val="0"/>
              <w:divBdr>
                <w:top w:val="none" w:sz="0" w:space="0" w:color="auto"/>
                <w:left w:val="none" w:sz="0" w:space="0" w:color="auto"/>
                <w:bottom w:val="none" w:sz="0" w:space="0" w:color="auto"/>
                <w:right w:val="none" w:sz="0" w:space="0" w:color="auto"/>
              </w:divBdr>
              <w:divsChild>
                <w:div w:id="140260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035689">
      <w:bodyDiv w:val="1"/>
      <w:marLeft w:val="0"/>
      <w:marRight w:val="0"/>
      <w:marTop w:val="0"/>
      <w:marBottom w:val="0"/>
      <w:divBdr>
        <w:top w:val="none" w:sz="0" w:space="0" w:color="auto"/>
        <w:left w:val="none" w:sz="0" w:space="0" w:color="auto"/>
        <w:bottom w:val="none" w:sz="0" w:space="0" w:color="auto"/>
        <w:right w:val="none" w:sz="0" w:space="0" w:color="auto"/>
      </w:divBdr>
      <w:divsChild>
        <w:div w:id="302395589">
          <w:marLeft w:val="0"/>
          <w:marRight w:val="0"/>
          <w:marTop w:val="0"/>
          <w:marBottom w:val="0"/>
          <w:divBdr>
            <w:top w:val="none" w:sz="0" w:space="0" w:color="auto"/>
            <w:left w:val="none" w:sz="0" w:space="0" w:color="auto"/>
            <w:bottom w:val="none" w:sz="0" w:space="0" w:color="auto"/>
            <w:right w:val="none" w:sz="0" w:space="0" w:color="auto"/>
          </w:divBdr>
          <w:divsChild>
            <w:div w:id="1842547580">
              <w:marLeft w:val="0"/>
              <w:marRight w:val="0"/>
              <w:marTop w:val="0"/>
              <w:marBottom w:val="0"/>
              <w:divBdr>
                <w:top w:val="none" w:sz="0" w:space="0" w:color="auto"/>
                <w:left w:val="none" w:sz="0" w:space="0" w:color="auto"/>
                <w:bottom w:val="none" w:sz="0" w:space="0" w:color="auto"/>
                <w:right w:val="none" w:sz="0" w:space="0" w:color="auto"/>
              </w:divBdr>
              <w:divsChild>
                <w:div w:id="208247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yperlink" Target="http://www.literacytools.ie" TargetMode="Externa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5.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pathwaysawarua.com/about.aspx" TargetMode="External"/><Relationship Id="rId1" Type="http://schemas.openxmlformats.org/officeDocument/2006/relationships/hyperlink" Target="http://www.tec.govt.nz/Documents/Publications/Learning-progressions-literacy.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heathrose:Projects:TEC:Pathways%20Awarua:PA%20data:final%20%20-%20cleaned.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eathrose:Projects:TEC:Pathways%20Awarua:PA%20data:final%20%20-%20cleaned.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eathrose:Projects:TEC:Pathways%20Awarua:PA%20data:final%20%20-%20cleaned.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eathrose:Projects:TEC:Pathways%20Awarua:PA%20data:final%20%20-%20cleaned.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eathrose:Projects:TEC:Pathways%20Awarua:PA%20data:final%20%20-%20cleaned.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eathrose:Projects:TEC:Pathways%20Awarua:PA%20data:final%20%20-%20cleaned.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eathrose:Projects:TEC:Pathways%20Awarua:PA%20data:final%20%20-%20cleaned.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eathrose:Projects:TEC:Pathways%20Awarua:PA%20data:final%20%20-%20cleaned.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eathrose:Projects:TEC:Pathways%20Awarua:PA%20data:final%20%20-%20cleaned.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eathrose:Projects:TEC:Pathways%20Awarua:PA%20data:final%20%20-%20cleaned.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eathrose:Projects:TEC:Pathways%20Awarua:PA%20data:final%20%20-%20cleaned.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eathrose:Projects:TEC:Pathways%20Awarua:PA%20data:final%20%20-%20cleaned.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eathrose:Projects:TEC:Pathways%20Awarua:PA%20data:final%20%20-%20cleaned.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eathrose:Projects:TEC:Pathways%20Awarua:PA%20data:final%20%20-%20cleaned.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eathrose:Projects:TEC:Pathways%20Awarua:PA%20data:final%20%20-%20cleaned.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pieChart>
        <c:varyColors val="1"/>
        <c:ser>
          <c:idx val="0"/>
          <c:order val="0"/>
          <c:cat>
            <c:strRef>
              <c:f>Sheet1!$HO$40:$HO$43</c:f>
              <c:strCache>
                <c:ptCount val="4"/>
                <c:pt idx="0">
                  <c:v>ITO (n=12)</c:v>
                </c:pt>
                <c:pt idx="1">
                  <c:v>Other (n=15)</c:v>
                </c:pt>
                <c:pt idx="2">
                  <c:v>ITP (n=52)</c:v>
                </c:pt>
                <c:pt idx="3">
                  <c:v>PTE (n=121)</c:v>
                </c:pt>
              </c:strCache>
            </c:strRef>
          </c:cat>
          <c:val>
            <c:numRef>
              <c:f>Sheet1!$HP$40:$HP$43</c:f>
              <c:numCache>
                <c:formatCode>General</c:formatCode>
                <c:ptCount val="4"/>
                <c:pt idx="0">
                  <c:v>12</c:v>
                </c:pt>
                <c:pt idx="1">
                  <c:v>15</c:v>
                </c:pt>
                <c:pt idx="2">
                  <c:v>52</c:v>
                </c:pt>
                <c:pt idx="3">
                  <c:v>121</c:v>
                </c:pt>
              </c:numCache>
            </c:numRef>
          </c:val>
        </c:ser>
        <c:dLbls>
          <c:showLegendKey val="0"/>
          <c:showVal val="0"/>
          <c:showCatName val="0"/>
          <c:showSerName val="0"/>
          <c:showPercent val="1"/>
          <c:showBubbleSize val="0"/>
          <c:showLeaderLines val="0"/>
        </c:dLbls>
        <c:firstSliceAng val="0"/>
      </c:pieChart>
    </c:plotArea>
    <c:legend>
      <c:legendPos val="r"/>
      <c:overlay val="0"/>
    </c:legend>
    <c:plotVisOnly val="1"/>
    <c:dispBlanksAs val="zero"/>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21"/>
    </mc:Choice>
    <mc:Fallback>
      <c:style val="21"/>
    </mc:Fallback>
  </mc:AlternateContent>
  <c:chart>
    <c:autoTitleDeleted val="0"/>
    <c:plotArea>
      <c:layout/>
      <c:barChart>
        <c:barDir val="col"/>
        <c:grouping val="clustered"/>
        <c:varyColors val="0"/>
        <c:ser>
          <c:idx val="0"/>
          <c:order val="0"/>
          <c:invertIfNegative val="0"/>
          <c:cat>
            <c:strRef>
              <c:f>use!$M$24:$M$29</c:f>
              <c:strCache>
                <c:ptCount val="6"/>
                <c:pt idx="0">
                  <c:v>Encourages independent learning</c:v>
                </c:pt>
                <c:pt idx="1">
                  <c:v>Helps work on learner gaps</c:v>
                </c:pt>
                <c:pt idx="2">
                  <c:v>Supports differentiated learning</c:v>
                </c:pt>
                <c:pt idx="3">
                  <c:v>Complements face-to-face teaching</c:v>
                </c:pt>
                <c:pt idx="4">
                  <c:v>Provides flexibility</c:v>
                </c:pt>
                <c:pt idx="5">
                  <c:v>Helps understand LP activities</c:v>
                </c:pt>
              </c:strCache>
            </c:strRef>
          </c:cat>
          <c:val>
            <c:numRef>
              <c:f>use!$N$24:$N$29</c:f>
              <c:numCache>
                <c:formatCode>0%</c:formatCode>
                <c:ptCount val="6"/>
                <c:pt idx="0">
                  <c:v>0.93</c:v>
                </c:pt>
                <c:pt idx="1">
                  <c:v>0.88</c:v>
                </c:pt>
                <c:pt idx="2">
                  <c:v>0.83</c:v>
                </c:pt>
                <c:pt idx="3">
                  <c:v>0.83</c:v>
                </c:pt>
                <c:pt idx="4">
                  <c:v>0.83</c:v>
                </c:pt>
                <c:pt idx="5">
                  <c:v>0.71</c:v>
                </c:pt>
              </c:numCache>
            </c:numRef>
          </c:val>
        </c:ser>
        <c:dLbls>
          <c:showLegendKey val="0"/>
          <c:showVal val="0"/>
          <c:showCatName val="0"/>
          <c:showSerName val="0"/>
          <c:showPercent val="0"/>
          <c:showBubbleSize val="0"/>
        </c:dLbls>
        <c:gapWidth val="150"/>
        <c:axId val="96845184"/>
        <c:axId val="96846976"/>
      </c:barChart>
      <c:catAx>
        <c:axId val="96845184"/>
        <c:scaling>
          <c:orientation val="minMax"/>
        </c:scaling>
        <c:delete val="0"/>
        <c:axPos val="b"/>
        <c:numFmt formatCode="General" sourceLinked="1"/>
        <c:majorTickMark val="out"/>
        <c:minorTickMark val="none"/>
        <c:tickLblPos val="nextTo"/>
        <c:txPr>
          <a:bodyPr rot="-5400000" vert="horz" lIns="2" anchor="b" anchorCtr="0">
            <a:spAutoFit/>
          </a:bodyPr>
          <a:lstStyle/>
          <a:p>
            <a:pPr>
              <a:defRPr/>
            </a:pPr>
            <a:endParaRPr lang="en-US"/>
          </a:p>
        </c:txPr>
        <c:crossAx val="96846976"/>
        <c:crosses val="autoZero"/>
        <c:auto val="1"/>
        <c:lblAlgn val="ctr"/>
        <c:lblOffset val="100"/>
        <c:noMultiLvlLbl val="0"/>
      </c:catAx>
      <c:valAx>
        <c:axId val="96846976"/>
        <c:scaling>
          <c:orientation val="minMax"/>
        </c:scaling>
        <c:delete val="0"/>
        <c:axPos val="l"/>
        <c:majorGridlines/>
        <c:numFmt formatCode="0%" sourceLinked="1"/>
        <c:majorTickMark val="out"/>
        <c:minorTickMark val="none"/>
        <c:tickLblPos val="nextTo"/>
        <c:crossAx val="96845184"/>
        <c:crosses val="autoZero"/>
        <c:crossBetween val="between"/>
        <c:majorUnit val="0.2"/>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13"/>
    </mc:Choice>
    <mc:Fallback>
      <c:style val="13"/>
    </mc:Fallback>
  </mc:AlternateContent>
  <c:chart>
    <c:autoTitleDeleted val="0"/>
    <c:plotArea>
      <c:layout/>
      <c:barChart>
        <c:barDir val="col"/>
        <c:grouping val="clustered"/>
        <c:varyColors val="0"/>
        <c:ser>
          <c:idx val="0"/>
          <c:order val="0"/>
          <c:invertIfNegative val="0"/>
          <c:cat>
            <c:strRef>
              <c:f>'learner survey data'!$A$2:$A$9</c:f>
              <c:strCache>
                <c:ptCount val="8"/>
                <c:pt idx="0">
                  <c:v>Work at my own pace</c:v>
                </c:pt>
                <c:pt idx="1">
                  <c:v>Retry answers</c:v>
                </c:pt>
                <c:pt idx="2">
                  <c:v>Work on the computer</c:v>
                </c:pt>
                <c:pt idx="3">
                  <c:v>The marking</c:v>
                </c:pt>
                <c:pt idx="4">
                  <c:v>The activities</c:v>
                </c:pt>
                <c:pt idx="5">
                  <c:v>Use at home</c:v>
                </c:pt>
                <c:pt idx="6">
                  <c:v>Certificates</c:v>
                </c:pt>
                <c:pt idx="7">
                  <c:v>Competing for points</c:v>
                </c:pt>
              </c:strCache>
            </c:strRef>
          </c:cat>
          <c:val>
            <c:numRef>
              <c:f>'learner survey data'!$B$2:$B$9</c:f>
              <c:numCache>
                <c:formatCode>0%</c:formatCode>
                <c:ptCount val="8"/>
                <c:pt idx="0">
                  <c:v>0.78</c:v>
                </c:pt>
                <c:pt idx="1">
                  <c:v>0.64</c:v>
                </c:pt>
                <c:pt idx="2">
                  <c:v>0.61</c:v>
                </c:pt>
                <c:pt idx="3">
                  <c:v>0.57999999999999996</c:v>
                </c:pt>
                <c:pt idx="4">
                  <c:v>0.47</c:v>
                </c:pt>
                <c:pt idx="5">
                  <c:v>0.42</c:v>
                </c:pt>
                <c:pt idx="6">
                  <c:v>0.22</c:v>
                </c:pt>
                <c:pt idx="7">
                  <c:v>0.19</c:v>
                </c:pt>
              </c:numCache>
            </c:numRef>
          </c:val>
        </c:ser>
        <c:dLbls>
          <c:showLegendKey val="0"/>
          <c:showVal val="0"/>
          <c:showCatName val="0"/>
          <c:showSerName val="0"/>
          <c:showPercent val="0"/>
          <c:showBubbleSize val="0"/>
        </c:dLbls>
        <c:gapWidth val="150"/>
        <c:axId val="96936320"/>
        <c:axId val="96937856"/>
      </c:barChart>
      <c:catAx>
        <c:axId val="96936320"/>
        <c:scaling>
          <c:orientation val="minMax"/>
        </c:scaling>
        <c:delete val="0"/>
        <c:axPos val="b"/>
        <c:majorTickMark val="out"/>
        <c:minorTickMark val="none"/>
        <c:tickLblPos val="nextTo"/>
        <c:crossAx val="96937856"/>
        <c:crosses val="autoZero"/>
        <c:auto val="1"/>
        <c:lblAlgn val="ctr"/>
        <c:lblOffset val="100"/>
        <c:noMultiLvlLbl val="0"/>
      </c:catAx>
      <c:valAx>
        <c:axId val="96937856"/>
        <c:scaling>
          <c:orientation val="minMax"/>
        </c:scaling>
        <c:delete val="0"/>
        <c:axPos val="l"/>
        <c:majorGridlines/>
        <c:numFmt formatCode="0%" sourceLinked="1"/>
        <c:majorTickMark val="out"/>
        <c:minorTickMark val="none"/>
        <c:tickLblPos val="nextTo"/>
        <c:crossAx val="96936320"/>
        <c:crosses val="autoZero"/>
        <c:crossBetween val="between"/>
        <c:majorUnit val="0.2"/>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13"/>
    </mc:Choice>
    <mc:Fallback>
      <c:style val="13"/>
    </mc:Fallback>
  </mc:AlternateContent>
  <c:chart>
    <c:autoTitleDeleted val="0"/>
    <c:plotArea>
      <c:layout/>
      <c:barChart>
        <c:barDir val="col"/>
        <c:grouping val="clustered"/>
        <c:varyColors val="0"/>
        <c:ser>
          <c:idx val="0"/>
          <c:order val="0"/>
          <c:invertIfNegative val="0"/>
          <c:cat>
            <c:strRef>
              <c:f>'learner survey data'!$A$68:$A$76</c:f>
              <c:strCache>
                <c:ptCount val="9"/>
                <c:pt idx="0">
                  <c:v>Work at my own pace</c:v>
                </c:pt>
                <c:pt idx="1">
                  <c:v>Like using the computer</c:v>
                </c:pt>
                <c:pt idx="2">
                  <c:v>Want to improve my skills</c:v>
                </c:pt>
                <c:pt idx="3">
                  <c:v>Like the activities</c:v>
                </c:pt>
                <c:pt idx="4">
                  <c:v>My tutor talks to me about it</c:v>
                </c:pt>
                <c:pt idx="5">
                  <c:v>Fits in with my other learning</c:v>
                </c:pt>
                <c:pt idx="6">
                  <c:v>Get time to use it in class</c:v>
                </c:pt>
                <c:pt idx="7">
                  <c:v>Have good computer skills</c:v>
                </c:pt>
                <c:pt idx="8">
                  <c:v>Get time during my study day</c:v>
                </c:pt>
              </c:strCache>
            </c:strRef>
          </c:cat>
          <c:val>
            <c:numRef>
              <c:f>'learner survey data'!$B$68:$B$76</c:f>
              <c:numCache>
                <c:formatCode>0</c:formatCode>
                <c:ptCount val="9"/>
                <c:pt idx="0">
                  <c:v>26</c:v>
                </c:pt>
                <c:pt idx="1">
                  <c:v>25</c:v>
                </c:pt>
                <c:pt idx="2">
                  <c:v>23</c:v>
                </c:pt>
                <c:pt idx="3">
                  <c:v>22</c:v>
                </c:pt>
                <c:pt idx="4">
                  <c:v>21</c:v>
                </c:pt>
                <c:pt idx="5">
                  <c:v>21</c:v>
                </c:pt>
                <c:pt idx="6">
                  <c:v>18</c:v>
                </c:pt>
                <c:pt idx="7">
                  <c:v>17</c:v>
                </c:pt>
                <c:pt idx="8">
                  <c:v>12</c:v>
                </c:pt>
              </c:numCache>
            </c:numRef>
          </c:val>
        </c:ser>
        <c:dLbls>
          <c:showLegendKey val="0"/>
          <c:showVal val="0"/>
          <c:showCatName val="0"/>
          <c:showSerName val="0"/>
          <c:showPercent val="0"/>
          <c:showBubbleSize val="0"/>
        </c:dLbls>
        <c:gapWidth val="150"/>
        <c:axId val="96949376"/>
        <c:axId val="96950912"/>
      </c:barChart>
      <c:catAx>
        <c:axId val="96949376"/>
        <c:scaling>
          <c:orientation val="minMax"/>
        </c:scaling>
        <c:delete val="0"/>
        <c:axPos val="b"/>
        <c:numFmt formatCode="General" sourceLinked="1"/>
        <c:majorTickMark val="out"/>
        <c:minorTickMark val="none"/>
        <c:tickLblPos val="nextTo"/>
        <c:txPr>
          <a:bodyPr rot="-5400000" vert="horz"/>
          <a:lstStyle/>
          <a:p>
            <a:pPr>
              <a:defRPr/>
            </a:pPr>
            <a:endParaRPr lang="en-US"/>
          </a:p>
        </c:txPr>
        <c:crossAx val="96950912"/>
        <c:crosses val="autoZero"/>
        <c:auto val="0"/>
        <c:lblAlgn val="ctr"/>
        <c:lblOffset val="100"/>
        <c:noMultiLvlLbl val="0"/>
      </c:catAx>
      <c:valAx>
        <c:axId val="96950912"/>
        <c:scaling>
          <c:orientation val="minMax"/>
        </c:scaling>
        <c:delete val="0"/>
        <c:axPos val="l"/>
        <c:majorGridlines/>
        <c:numFmt formatCode="0" sourceLinked="1"/>
        <c:majorTickMark val="out"/>
        <c:minorTickMark val="none"/>
        <c:tickLblPos val="nextTo"/>
        <c:crossAx val="96949376"/>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13"/>
    </mc:Choice>
    <mc:Fallback>
      <c:style val="13"/>
    </mc:Fallback>
  </mc:AlternateContent>
  <c:chart>
    <c:autoTitleDeleted val="0"/>
    <c:plotArea>
      <c:layout/>
      <c:barChart>
        <c:barDir val="col"/>
        <c:grouping val="clustered"/>
        <c:varyColors val="0"/>
        <c:ser>
          <c:idx val="0"/>
          <c:order val="0"/>
          <c:tx>
            <c:strRef>
              <c:f>'proficiency and practice'!$B$2</c:f>
              <c:strCache>
                <c:ptCount val="1"/>
                <c:pt idx="0">
                  <c:v>Proficiency</c:v>
                </c:pt>
              </c:strCache>
            </c:strRef>
          </c:tx>
          <c:invertIfNegative val="0"/>
          <c:cat>
            <c:strRef>
              <c:f>'proficiency and practice'!$A$3:$A$7</c:f>
              <c:strCache>
                <c:ptCount val="5"/>
                <c:pt idx="0">
                  <c:v>Big contribution</c:v>
                </c:pt>
                <c:pt idx="1">
                  <c:v>Some contribution</c:v>
                </c:pt>
                <c:pt idx="2">
                  <c:v>A little contribution</c:v>
                </c:pt>
                <c:pt idx="3">
                  <c:v>No contribution</c:v>
                </c:pt>
                <c:pt idx="4">
                  <c:v>Not sure</c:v>
                </c:pt>
              </c:strCache>
            </c:strRef>
          </c:cat>
          <c:val>
            <c:numRef>
              <c:f>'proficiency and practice'!$B$3:$B$7</c:f>
              <c:numCache>
                <c:formatCode>0%</c:formatCode>
                <c:ptCount val="5"/>
                <c:pt idx="0">
                  <c:v>0.33</c:v>
                </c:pt>
                <c:pt idx="1">
                  <c:v>0.49</c:v>
                </c:pt>
                <c:pt idx="2">
                  <c:v>0.1</c:v>
                </c:pt>
                <c:pt idx="3">
                  <c:v>0.01</c:v>
                </c:pt>
                <c:pt idx="4">
                  <c:v>0.08</c:v>
                </c:pt>
              </c:numCache>
            </c:numRef>
          </c:val>
        </c:ser>
        <c:ser>
          <c:idx val="1"/>
          <c:order val="1"/>
          <c:tx>
            <c:strRef>
              <c:f>'proficiency and practice'!$C$2</c:f>
              <c:strCache>
                <c:ptCount val="1"/>
                <c:pt idx="0">
                  <c:v>Practice</c:v>
                </c:pt>
              </c:strCache>
            </c:strRef>
          </c:tx>
          <c:invertIfNegative val="0"/>
          <c:cat>
            <c:strRef>
              <c:f>'proficiency and practice'!$A$3:$A$7</c:f>
              <c:strCache>
                <c:ptCount val="5"/>
                <c:pt idx="0">
                  <c:v>Big contribution</c:v>
                </c:pt>
                <c:pt idx="1">
                  <c:v>Some contribution</c:v>
                </c:pt>
                <c:pt idx="2">
                  <c:v>A little contribution</c:v>
                </c:pt>
                <c:pt idx="3">
                  <c:v>No contribution</c:v>
                </c:pt>
                <c:pt idx="4">
                  <c:v>Not sure</c:v>
                </c:pt>
              </c:strCache>
            </c:strRef>
          </c:cat>
          <c:val>
            <c:numRef>
              <c:f>'proficiency and practice'!$C$3:$C$7</c:f>
              <c:numCache>
                <c:formatCode>0%</c:formatCode>
                <c:ptCount val="5"/>
                <c:pt idx="0">
                  <c:v>0.25</c:v>
                </c:pt>
                <c:pt idx="1">
                  <c:v>0.46</c:v>
                </c:pt>
                <c:pt idx="2">
                  <c:v>0.15</c:v>
                </c:pt>
                <c:pt idx="3">
                  <c:v>0.03</c:v>
                </c:pt>
                <c:pt idx="4">
                  <c:v>0.13</c:v>
                </c:pt>
              </c:numCache>
            </c:numRef>
          </c:val>
        </c:ser>
        <c:dLbls>
          <c:showLegendKey val="0"/>
          <c:showVal val="0"/>
          <c:showCatName val="0"/>
          <c:showSerName val="0"/>
          <c:showPercent val="0"/>
          <c:showBubbleSize val="0"/>
        </c:dLbls>
        <c:gapWidth val="150"/>
        <c:axId val="96934528"/>
        <c:axId val="96977280"/>
      </c:barChart>
      <c:catAx>
        <c:axId val="96934528"/>
        <c:scaling>
          <c:orientation val="minMax"/>
        </c:scaling>
        <c:delete val="0"/>
        <c:axPos val="b"/>
        <c:majorTickMark val="out"/>
        <c:minorTickMark val="none"/>
        <c:tickLblPos val="nextTo"/>
        <c:crossAx val="96977280"/>
        <c:crosses val="autoZero"/>
        <c:auto val="1"/>
        <c:lblAlgn val="ctr"/>
        <c:lblOffset val="100"/>
        <c:noMultiLvlLbl val="0"/>
      </c:catAx>
      <c:valAx>
        <c:axId val="96977280"/>
        <c:scaling>
          <c:orientation val="minMax"/>
        </c:scaling>
        <c:delete val="0"/>
        <c:axPos val="l"/>
        <c:majorGridlines/>
        <c:numFmt formatCode="0%" sourceLinked="1"/>
        <c:majorTickMark val="out"/>
        <c:minorTickMark val="none"/>
        <c:tickLblPos val="nextTo"/>
        <c:crossAx val="96934528"/>
        <c:crosses val="autoZero"/>
        <c:crossBetween val="between"/>
      </c:valAx>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13"/>
    </mc:Choice>
    <mc:Fallback>
      <c:style val="13"/>
    </mc:Fallback>
  </mc:AlternateContent>
  <c:chart>
    <c:autoTitleDeleted val="0"/>
    <c:plotArea>
      <c:layout/>
      <c:barChart>
        <c:barDir val="col"/>
        <c:grouping val="clustered"/>
        <c:varyColors val="0"/>
        <c:ser>
          <c:idx val="0"/>
          <c:order val="0"/>
          <c:tx>
            <c:strRef>
              <c:f>'proficiency and practice'!$AU$13</c:f>
              <c:strCache>
                <c:ptCount val="1"/>
                <c:pt idx="0">
                  <c:v>Proficiency</c:v>
                </c:pt>
              </c:strCache>
            </c:strRef>
          </c:tx>
          <c:invertIfNegative val="0"/>
          <c:cat>
            <c:strRef>
              <c:f>'proficiency and practice'!$AT$14:$AT$19</c:f>
              <c:strCache>
                <c:ptCount val="6"/>
                <c:pt idx="0">
                  <c:v>PTE 1/2</c:v>
                </c:pt>
                <c:pt idx="1">
                  <c:v>ITP 1/2</c:v>
                </c:pt>
                <c:pt idx="2">
                  <c:v>PTE 3/4</c:v>
                </c:pt>
                <c:pt idx="3">
                  <c:v>ITP 3/4</c:v>
                </c:pt>
                <c:pt idx="4">
                  <c:v>PTE All</c:v>
                </c:pt>
                <c:pt idx="5">
                  <c:v>ITP All</c:v>
                </c:pt>
              </c:strCache>
            </c:strRef>
          </c:cat>
          <c:val>
            <c:numRef>
              <c:f>'proficiency and practice'!$AU$14:$AU$19</c:f>
              <c:numCache>
                <c:formatCode>0%</c:formatCode>
                <c:ptCount val="6"/>
                <c:pt idx="0">
                  <c:v>0.42975206611570199</c:v>
                </c:pt>
                <c:pt idx="1">
                  <c:v>0.44230769230769201</c:v>
                </c:pt>
                <c:pt idx="2">
                  <c:v>0.29752066115702502</c:v>
                </c:pt>
                <c:pt idx="3">
                  <c:v>0.36538461538461597</c:v>
                </c:pt>
                <c:pt idx="4">
                  <c:v>0.256198347107438</c:v>
                </c:pt>
                <c:pt idx="5">
                  <c:v>0.19230769230769201</c:v>
                </c:pt>
              </c:numCache>
            </c:numRef>
          </c:val>
        </c:ser>
        <c:ser>
          <c:idx val="1"/>
          <c:order val="1"/>
          <c:tx>
            <c:strRef>
              <c:f>'proficiency and practice'!$AV$13</c:f>
              <c:strCache>
                <c:ptCount val="1"/>
                <c:pt idx="0">
                  <c:v>Practice</c:v>
                </c:pt>
              </c:strCache>
            </c:strRef>
          </c:tx>
          <c:invertIfNegative val="0"/>
          <c:cat>
            <c:strRef>
              <c:f>'proficiency and practice'!$AT$14:$AT$19</c:f>
              <c:strCache>
                <c:ptCount val="6"/>
                <c:pt idx="0">
                  <c:v>PTE 1/2</c:v>
                </c:pt>
                <c:pt idx="1">
                  <c:v>ITP 1/2</c:v>
                </c:pt>
                <c:pt idx="2">
                  <c:v>PTE 3/4</c:v>
                </c:pt>
                <c:pt idx="3">
                  <c:v>ITP 3/4</c:v>
                </c:pt>
                <c:pt idx="4">
                  <c:v>PTE All</c:v>
                </c:pt>
                <c:pt idx="5">
                  <c:v>ITP All</c:v>
                </c:pt>
              </c:strCache>
            </c:strRef>
          </c:cat>
          <c:val>
            <c:numRef>
              <c:f>'proficiency and practice'!$AV$14:$AV$19</c:f>
              <c:numCache>
                <c:formatCode>0%</c:formatCode>
                <c:ptCount val="6"/>
                <c:pt idx="0">
                  <c:v>0.421487603305785</c:v>
                </c:pt>
                <c:pt idx="1">
                  <c:v>0.44230769230769201</c:v>
                </c:pt>
                <c:pt idx="2">
                  <c:v>0.23140495867768601</c:v>
                </c:pt>
                <c:pt idx="3">
                  <c:v>0.28846153846153799</c:v>
                </c:pt>
                <c:pt idx="4">
                  <c:v>0.26446280991735499</c:v>
                </c:pt>
                <c:pt idx="5">
                  <c:v>0.25</c:v>
                </c:pt>
              </c:numCache>
            </c:numRef>
          </c:val>
        </c:ser>
        <c:dLbls>
          <c:showLegendKey val="0"/>
          <c:showVal val="0"/>
          <c:showCatName val="0"/>
          <c:showSerName val="0"/>
          <c:showPercent val="0"/>
          <c:showBubbleSize val="0"/>
        </c:dLbls>
        <c:gapWidth val="150"/>
        <c:axId val="96998144"/>
        <c:axId val="96999680"/>
      </c:barChart>
      <c:catAx>
        <c:axId val="96998144"/>
        <c:scaling>
          <c:orientation val="minMax"/>
        </c:scaling>
        <c:delete val="0"/>
        <c:axPos val="b"/>
        <c:majorTickMark val="out"/>
        <c:minorTickMark val="none"/>
        <c:tickLblPos val="nextTo"/>
        <c:crossAx val="96999680"/>
        <c:crosses val="autoZero"/>
        <c:auto val="1"/>
        <c:lblAlgn val="ctr"/>
        <c:lblOffset val="100"/>
        <c:noMultiLvlLbl val="0"/>
      </c:catAx>
      <c:valAx>
        <c:axId val="96999680"/>
        <c:scaling>
          <c:orientation val="minMax"/>
        </c:scaling>
        <c:delete val="0"/>
        <c:axPos val="l"/>
        <c:majorGridlines/>
        <c:numFmt formatCode="0%" sourceLinked="1"/>
        <c:majorTickMark val="out"/>
        <c:minorTickMark val="none"/>
        <c:tickLblPos val="nextTo"/>
        <c:crossAx val="96998144"/>
        <c:crosses val="autoZero"/>
        <c:crossBetween val="between"/>
      </c:valAx>
    </c:plotArea>
    <c:legend>
      <c:legendPos val="r"/>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'learner survey data'!$B$14</c:f>
              <c:strCache>
                <c:ptCount val="1"/>
                <c:pt idx="0">
                  <c:v>Yes</c:v>
                </c:pt>
              </c:strCache>
            </c:strRef>
          </c:tx>
          <c:invertIfNegative val="0"/>
          <c:cat>
            <c:strRef>
              <c:f>'learner survey data'!$A$15:$A$20</c:f>
              <c:strCache>
                <c:ptCount val="6"/>
                <c:pt idx="0">
                  <c:v>Read better</c:v>
                </c:pt>
                <c:pt idx="1">
                  <c:v>Read more often</c:v>
                </c:pt>
                <c:pt idx="2">
                  <c:v>Write better</c:v>
                </c:pt>
                <c:pt idx="3">
                  <c:v>Write more often</c:v>
                </c:pt>
                <c:pt idx="4">
                  <c:v>Understand maths better</c:v>
                </c:pt>
                <c:pt idx="5">
                  <c:v>Use maths more often</c:v>
                </c:pt>
              </c:strCache>
            </c:strRef>
          </c:cat>
          <c:val>
            <c:numRef>
              <c:f>'learner survey data'!$B$15:$B$20</c:f>
              <c:numCache>
                <c:formatCode>0%</c:formatCode>
                <c:ptCount val="6"/>
                <c:pt idx="0">
                  <c:v>0.77</c:v>
                </c:pt>
                <c:pt idx="1">
                  <c:v>0.69</c:v>
                </c:pt>
                <c:pt idx="2">
                  <c:v>0.61</c:v>
                </c:pt>
                <c:pt idx="3">
                  <c:v>0.64</c:v>
                </c:pt>
                <c:pt idx="4">
                  <c:v>0.79</c:v>
                </c:pt>
                <c:pt idx="5">
                  <c:v>0.73</c:v>
                </c:pt>
              </c:numCache>
            </c:numRef>
          </c:val>
        </c:ser>
        <c:ser>
          <c:idx val="1"/>
          <c:order val="1"/>
          <c:tx>
            <c:strRef>
              <c:f>'learner survey data'!$C$14</c:f>
              <c:strCache>
                <c:ptCount val="1"/>
                <c:pt idx="0">
                  <c:v>No</c:v>
                </c:pt>
              </c:strCache>
            </c:strRef>
          </c:tx>
          <c:invertIfNegative val="0"/>
          <c:cat>
            <c:strRef>
              <c:f>'learner survey data'!$A$15:$A$20</c:f>
              <c:strCache>
                <c:ptCount val="6"/>
                <c:pt idx="0">
                  <c:v>Read better</c:v>
                </c:pt>
                <c:pt idx="1">
                  <c:v>Read more often</c:v>
                </c:pt>
                <c:pt idx="2">
                  <c:v>Write better</c:v>
                </c:pt>
                <c:pt idx="3">
                  <c:v>Write more often</c:v>
                </c:pt>
                <c:pt idx="4">
                  <c:v>Understand maths better</c:v>
                </c:pt>
                <c:pt idx="5">
                  <c:v>Use maths more often</c:v>
                </c:pt>
              </c:strCache>
            </c:strRef>
          </c:cat>
          <c:val>
            <c:numRef>
              <c:f>'learner survey data'!$C$15:$C$20</c:f>
              <c:numCache>
                <c:formatCode>0%</c:formatCode>
                <c:ptCount val="6"/>
                <c:pt idx="0">
                  <c:v>0.06</c:v>
                </c:pt>
                <c:pt idx="1">
                  <c:v>0.19</c:v>
                </c:pt>
                <c:pt idx="2">
                  <c:v>0.1</c:v>
                </c:pt>
                <c:pt idx="3">
                  <c:v>0.21</c:v>
                </c:pt>
                <c:pt idx="4">
                  <c:v>0.06</c:v>
                </c:pt>
                <c:pt idx="5">
                  <c:v>0.15</c:v>
                </c:pt>
              </c:numCache>
            </c:numRef>
          </c:val>
        </c:ser>
        <c:ser>
          <c:idx val="2"/>
          <c:order val="2"/>
          <c:tx>
            <c:strRef>
              <c:f>'learner survey data'!$D$14</c:f>
              <c:strCache>
                <c:ptCount val="1"/>
                <c:pt idx="0">
                  <c:v>Not sure</c:v>
                </c:pt>
              </c:strCache>
            </c:strRef>
          </c:tx>
          <c:invertIfNegative val="0"/>
          <c:cat>
            <c:strRef>
              <c:f>'learner survey data'!$A$15:$A$20</c:f>
              <c:strCache>
                <c:ptCount val="6"/>
                <c:pt idx="0">
                  <c:v>Read better</c:v>
                </c:pt>
                <c:pt idx="1">
                  <c:v>Read more often</c:v>
                </c:pt>
                <c:pt idx="2">
                  <c:v>Write better</c:v>
                </c:pt>
                <c:pt idx="3">
                  <c:v>Write more often</c:v>
                </c:pt>
                <c:pt idx="4">
                  <c:v>Understand maths better</c:v>
                </c:pt>
                <c:pt idx="5">
                  <c:v>Use maths more often</c:v>
                </c:pt>
              </c:strCache>
            </c:strRef>
          </c:cat>
          <c:val>
            <c:numRef>
              <c:f>'learner survey data'!$D$15:$D$20</c:f>
              <c:numCache>
                <c:formatCode>0%</c:formatCode>
                <c:ptCount val="6"/>
                <c:pt idx="0">
                  <c:v>0.09</c:v>
                </c:pt>
                <c:pt idx="1">
                  <c:v>0.06</c:v>
                </c:pt>
                <c:pt idx="2">
                  <c:v>0.16</c:v>
                </c:pt>
                <c:pt idx="3">
                  <c:v>0.06</c:v>
                </c:pt>
                <c:pt idx="4">
                  <c:v>0.06</c:v>
                </c:pt>
                <c:pt idx="5">
                  <c:v>0.03</c:v>
                </c:pt>
              </c:numCache>
            </c:numRef>
          </c:val>
        </c:ser>
        <c:ser>
          <c:idx val="3"/>
          <c:order val="3"/>
          <c:tx>
            <c:strRef>
              <c:f>'learner survey data'!$E$14</c:f>
              <c:strCache>
                <c:ptCount val="1"/>
                <c:pt idx="0">
                  <c:v>Haven't used these modules</c:v>
                </c:pt>
              </c:strCache>
            </c:strRef>
          </c:tx>
          <c:invertIfNegative val="0"/>
          <c:cat>
            <c:strRef>
              <c:f>'learner survey data'!$A$15:$A$20</c:f>
              <c:strCache>
                <c:ptCount val="6"/>
                <c:pt idx="0">
                  <c:v>Read better</c:v>
                </c:pt>
                <c:pt idx="1">
                  <c:v>Read more often</c:v>
                </c:pt>
                <c:pt idx="2">
                  <c:v>Write better</c:v>
                </c:pt>
                <c:pt idx="3">
                  <c:v>Write more often</c:v>
                </c:pt>
                <c:pt idx="4">
                  <c:v>Understand maths better</c:v>
                </c:pt>
                <c:pt idx="5">
                  <c:v>Use maths more often</c:v>
                </c:pt>
              </c:strCache>
            </c:strRef>
          </c:cat>
          <c:val>
            <c:numRef>
              <c:f>'learner survey data'!$E$15:$E$20</c:f>
              <c:numCache>
                <c:formatCode>0%</c:formatCode>
                <c:ptCount val="6"/>
                <c:pt idx="0">
                  <c:v>0.09</c:v>
                </c:pt>
                <c:pt idx="1">
                  <c:v>0.06</c:v>
                </c:pt>
                <c:pt idx="2">
                  <c:v>0.13</c:v>
                </c:pt>
                <c:pt idx="3">
                  <c:v>0.09</c:v>
                </c:pt>
                <c:pt idx="4">
                  <c:v>0.09</c:v>
                </c:pt>
                <c:pt idx="5">
                  <c:v>0.09</c:v>
                </c:pt>
              </c:numCache>
            </c:numRef>
          </c:val>
        </c:ser>
        <c:dLbls>
          <c:showLegendKey val="0"/>
          <c:showVal val="0"/>
          <c:showCatName val="0"/>
          <c:showSerName val="0"/>
          <c:showPercent val="0"/>
          <c:showBubbleSize val="0"/>
        </c:dLbls>
        <c:gapWidth val="150"/>
        <c:axId val="97038720"/>
        <c:axId val="97040256"/>
      </c:barChart>
      <c:catAx>
        <c:axId val="97038720"/>
        <c:scaling>
          <c:orientation val="minMax"/>
        </c:scaling>
        <c:delete val="0"/>
        <c:axPos val="b"/>
        <c:majorTickMark val="out"/>
        <c:minorTickMark val="none"/>
        <c:tickLblPos val="nextTo"/>
        <c:crossAx val="97040256"/>
        <c:crosses val="autoZero"/>
        <c:auto val="1"/>
        <c:lblAlgn val="ctr"/>
        <c:lblOffset val="100"/>
        <c:noMultiLvlLbl val="0"/>
      </c:catAx>
      <c:valAx>
        <c:axId val="97040256"/>
        <c:scaling>
          <c:orientation val="minMax"/>
        </c:scaling>
        <c:delete val="0"/>
        <c:axPos val="l"/>
        <c:majorGridlines/>
        <c:numFmt formatCode="0%" sourceLinked="1"/>
        <c:majorTickMark val="out"/>
        <c:minorTickMark val="none"/>
        <c:tickLblPos val="nextTo"/>
        <c:crossAx val="97038720"/>
        <c:crosses val="autoZero"/>
        <c:crossBetween val="between"/>
        <c:majorUnit val="0.2"/>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21"/>
    </mc:Choice>
    <mc:Fallback>
      <c:style val="21"/>
    </mc:Fallback>
  </mc:AlternateContent>
  <c:chart>
    <c:autoTitleDeleted val="0"/>
    <c:plotArea>
      <c:layout/>
      <c:barChart>
        <c:barDir val="col"/>
        <c:grouping val="clustered"/>
        <c:varyColors val="0"/>
        <c:ser>
          <c:idx val="0"/>
          <c:order val="0"/>
          <c:invertIfNegative val="0"/>
          <c:cat>
            <c:strRef>
              <c:f>Respondents!$AA$76:$AA$82</c:f>
              <c:strCache>
                <c:ptCount val="7"/>
                <c:pt idx="0">
                  <c:v>Level 1</c:v>
                </c:pt>
                <c:pt idx="1">
                  <c:v>Level 2 </c:v>
                </c:pt>
                <c:pt idx="2">
                  <c:v>Level 3</c:v>
                </c:pt>
                <c:pt idx="3">
                  <c:v>Level 4 and above</c:v>
                </c:pt>
                <c:pt idx="4">
                  <c:v>ILN</c:v>
                </c:pt>
                <c:pt idx="5">
                  <c:v>Targeted ESOL</c:v>
                </c:pt>
                <c:pt idx="6">
                  <c:v>WPL</c:v>
                </c:pt>
              </c:strCache>
            </c:strRef>
          </c:cat>
          <c:val>
            <c:numRef>
              <c:f>Respondents!$AB$76:$AB$82</c:f>
              <c:numCache>
                <c:formatCode>0%</c:formatCode>
                <c:ptCount val="7"/>
                <c:pt idx="0">
                  <c:v>0.36</c:v>
                </c:pt>
                <c:pt idx="1">
                  <c:v>0.51500000000000001</c:v>
                </c:pt>
                <c:pt idx="2">
                  <c:v>0.47</c:v>
                </c:pt>
                <c:pt idx="3">
                  <c:v>0.21</c:v>
                </c:pt>
                <c:pt idx="4">
                  <c:v>0.22</c:v>
                </c:pt>
                <c:pt idx="5">
                  <c:v>7.0000000000000007E-2</c:v>
                </c:pt>
                <c:pt idx="6">
                  <c:v>0.185</c:v>
                </c:pt>
              </c:numCache>
            </c:numRef>
          </c:val>
        </c:ser>
        <c:dLbls>
          <c:showLegendKey val="0"/>
          <c:showVal val="0"/>
          <c:showCatName val="0"/>
          <c:showSerName val="0"/>
          <c:showPercent val="0"/>
          <c:showBubbleSize val="0"/>
        </c:dLbls>
        <c:gapWidth val="150"/>
        <c:axId val="54071296"/>
        <c:axId val="54072832"/>
      </c:barChart>
      <c:catAx>
        <c:axId val="54071296"/>
        <c:scaling>
          <c:orientation val="minMax"/>
        </c:scaling>
        <c:delete val="0"/>
        <c:axPos val="b"/>
        <c:majorTickMark val="out"/>
        <c:minorTickMark val="none"/>
        <c:tickLblPos val="nextTo"/>
        <c:crossAx val="54072832"/>
        <c:crosses val="autoZero"/>
        <c:auto val="1"/>
        <c:lblAlgn val="ctr"/>
        <c:lblOffset val="100"/>
        <c:noMultiLvlLbl val="0"/>
      </c:catAx>
      <c:valAx>
        <c:axId val="54072832"/>
        <c:scaling>
          <c:orientation val="minMax"/>
        </c:scaling>
        <c:delete val="0"/>
        <c:axPos val="l"/>
        <c:majorGridlines/>
        <c:numFmt formatCode="0%" sourceLinked="1"/>
        <c:majorTickMark val="out"/>
        <c:minorTickMark val="none"/>
        <c:tickLblPos val="nextTo"/>
        <c:crossAx val="5407129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pieChart>
        <c:varyColors val="1"/>
        <c:ser>
          <c:idx val="0"/>
          <c:order val="0"/>
          <c:cat>
            <c:strRef>
              <c:f>'How often used'!$T$9:$T$13</c:f>
              <c:strCache>
                <c:ptCount val="5"/>
                <c:pt idx="0">
                  <c:v>On a needs basis</c:v>
                </c:pt>
                <c:pt idx="1">
                  <c:v>3x a week</c:v>
                </c:pt>
                <c:pt idx="2">
                  <c:v>2x a week</c:v>
                </c:pt>
                <c:pt idx="3">
                  <c:v>1x a week</c:v>
                </c:pt>
                <c:pt idx="4">
                  <c:v>Less than once a week</c:v>
                </c:pt>
              </c:strCache>
            </c:strRef>
          </c:cat>
          <c:val>
            <c:numRef>
              <c:f>'How often used'!$U$9:$U$13</c:f>
              <c:numCache>
                <c:formatCode>General</c:formatCode>
                <c:ptCount val="5"/>
                <c:pt idx="0">
                  <c:v>33.799999999999997</c:v>
                </c:pt>
                <c:pt idx="1">
                  <c:v>18.100000000000001</c:v>
                </c:pt>
                <c:pt idx="2">
                  <c:v>13.4</c:v>
                </c:pt>
                <c:pt idx="3">
                  <c:v>15.7</c:v>
                </c:pt>
                <c:pt idx="4">
                  <c:v>19</c:v>
                </c:pt>
              </c:numCache>
            </c:numRef>
          </c:val>
        </c:ser>
        <c:dLbls>
          <c:showLegendKey val="0"/>
          <c:showVal val="0"/>
          <c:showCatName val="0"/>
          <c:showSerName val="0"/>
          <c:showPercent val="1"/>
          <c:showBubbleSize val="0"/>
          <c:showLeaderLines val="0"/>
        </c:dLbls>
        <c:firstSliceAng val="0"/>
      </c:pieChart>
    </c:plotArea>
    <c:legend>
      <c:legendPos val="r"/>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percentStacked"/>
        <c:varyColors val="0"/>
        <c:ser>
          <c:idx val="0"/>
          <c:order val="0"/>
          <c:tx>
            <c:strRef>
              <c:f>'How often used'!$T$57</c:f>
              <c:strCache>
                <c:ptCount val="1"/>
                <c:pt idx="0">
                  <c:v>PTE (n=121)</c:v>
                </c:pt>
              </c:strCache>
            </c:strRef>
          </c:tx>
          <c:invertIfNegative val="0"/>
          <c:cat>
            <c:strRef>
              <c:f>'How often used'!$S$58:$S$62</c:f>
              <c:strCache>
                <c:ptCount val="5"/>
                <c:pt idx="0">
                  <c:v>Less than once a week</c:v>
                </c:pt>
                <c:pt idx="1">
                  <c:v>1x a week</c:v>
                </c:pt>
                <c:pt idx="2">
                  <c:v>2x a week</c:v>
                </c:pt>
                <c:pt idx="3">
                  <c:v>3x a week</c:v>
                </c:pt>
                <c:pt idx="4">
                  <c:v>On a needs basis</c:v>
                </c:pt>
              </c:strCache>
            </c:strRef>
          </c:cat>
          <c:val>
            <c:numRef>
              <c:f>'How often used'!$T$58:$T$62</c:f>
              <c:numCache>
                <c:formatCode>General</c:formatCode>
                <c:ptCount val="5"/>
                <c:pt idx="0">
                  <c:v>0.14876033057851201</c:v>
                </c:pt>
                <c:pt idx="1">
                  <c:v>0.19008264462809901</c:v>
                </c:pt>
                <c:pt idx="2">
                  <c:v>0.13223140495867799</c:v>
                </c:pt>
                <c:pt idx="3">
                  <c:v>0.247933884297521</c:v>
                </c:pt>
                <c:pt idx="4">
                  <c:v>0.28099173553718998</c:v>
                </c:pt>
              </c:numCache>
            </c:numRef>
          </c:val>
        </c:ser>
        <c:ser>
          <c:idx val="1"/>
          <c:order val="1"/>
          <c:tx>
            <c:strRef>
              <c:f>'How often used'!$U$57</c:f>
              <c:strCache>
                <c:ptCount val="1"/>
                <c:pt idx="0">
                  <c:v>ITP (n=52)</c:v>
                </c:pt>
              </c:strCache>
            </c:strRef>
          </c:tx>
          <c:invertIfNegative val="0"/>
          <c:cat>
            <c:strRef>
              <c:f>'How often used'!$S$58:$S$62</c:f>
              <c:strCache>
                <c:ptCount val="5"/>
                <c:pt idx="0">
                  <c:v>Less than once a week</c:v>
                </c:pt>
                <c:pt idx="1">
                  <c:v>1x a week</c:v>
                </c:pt>
                <c:pt idx="2">
                  <c:v>2x a week</c:v>
                </c:pt>
                <c:pt idx="3">
                  <c:v>3x a week</c:v>
                </c:pt>
                <c:pt idx="4">
                  <c:v>On a needs basis</c:v>
                </c:pt>
              </c:strCache>
            </c:strRef>
          </c:cat>
          <c:val>
            <c:numRef>
              <c:f>'How often used'!$U$58:$U$62</c:f>
              <c:numCache>
                <c:formatCode>General</c:formatCode>
                <c:ptCount val="5"/>
                <c:pt idx="0">
                  <c:v>0.25</c:v>
                </c:pt>
                <c:pt idx="1">
                  <c:v>0.134615384615385</c:v>
                </c:pt>
                <c:pt idx="2">
                  <c:v>9.6153846153846201E-2</c:v>
                </c:pt>
                <c:pt idx="3">
                  <c:v>9.6153846153846201E-2</c:v>
                </c:pt>
                <c:pt idx="4">
                  <c:v>0.42307692307692302</c:v>
                </c:pt>
              </c:numCache>
            </c:numRef>
          </c:val>
        </c:ser>
        <c:ser>
          <c:idx val="2"/>
          <c:order val="2"/>
          <c:tx>
            <c:strRef>
              <c:f>'How often used'!$V$57</c:f>
              <c:strCache>
                <c:ptCount val="1"/>
                <c:pt idx="0">
                  <c:v>ITO (n=12)</c:v>
                </c:pt>
              </c:strCache>
            </c:strRef>
          </c:tx>
          <c:invertIfNegative val="0"/>
          <c:cat>
            <c:strRef>
              <c:f>'How often used'!$S$58:$S$62</c:f>
              <c:strCache>
                <c:ptCount val="5"/>
                <c:pt idx="0">
                  <c:v>Less than once a week</c:v>
                </c:pt>
                <c:pt idx="1">
                  <c:v>1x a week</c:v>
                </c:pt>
                <c:pt idx="2">
                  <c:v>2x a week</c:v>
                </c:pt>
                <c:pt idx="3">
                  <c:v>3x a week</c:v>
                </c:pt>
                <c:pt idx="4">
                  <c:v>On a needs basis</c:v>
                </c:pt>
              </c:strCache>
            </c:strRef>
          </c:cat>
          <c:val>
            <c:numRef>
              <c:f>'How often used'!$V$58:$V$62</c:f>
              <c:numCache>
                <c:formatCode>General</c:formatCode>
                <c:ptCount val="5"/>
                <c:pt idx="0">
                  <c:v>0.25</c:v>
                </c:pt>
                <c:pt idx="1">
                  <c:v>0.16666666666666699</c:v>
                </c:pt>
                <c:pt idx="2">
                  <c:v>8.3333333333333301E-2</c:v>
                </c:pt>
                <c:pt idx="3">
                  <c:v>0.16666666666666699</c:v>
                </c:pt>
                <c:pt idx="4">
                  <c:v>0.33333333333333298</c:v>
                </c:pt>
              </c:numCache>
            </c:numRef>
          </c:val>
        </c:ser>
        <c:dLbls>
          <c:showLegendKey val="0"/>
          <c:showVal val="0"/>
          <c:showCatName val="0"/>
          <c:showSerName val="0"/>
          <c:showPercent val="0"/>
          <c:showBubbleSize val="0"/>
        </c:dLbls>
        <c:gapWidth val="150"/>
        <c:overlap val="100"/>
        <c:axId val="54116736"/>
        <c:axId val="54118272"/>
      </c:barChart>
      <c:catAx>
        <c:axId val="54116736"/>
        <c:scaling>
          <c:orientation val="minMax"/>
        </c:scaling>
        <c:delete val="0"/>
        <c:axPos val="b"/>
        <c:majorTickMark val="out"/>
        <c:minorTickMark val="none"/>
        <c:tickLblPos val="nextTo"/>
        <c:crossAx val="54118272"/>
        <c:crosses val="autoZero"/>
        <c:auto val="1"/>
        <c:lblAlgn val="ctr"/>
        <c:lblOffset val="100"/>
        <c:noMultiLvlLbl val="0"/>
      </c:catAx>
      <c:valAx>
        <c:axId val="54118272"/>
        <c:scaling>
          <c:orientation val="minMax"/>
        </c:scaling>
        <c:delete val="0"/>
        <c:axPos val="l"/>
        <c:majorGridlines/>
        <c:numFmt formatCode="0%" sourceLinked="1"/>
        <c:majorTickMark val="out"/>
        <c:minorTickMark val="none"/>
        <c:tickLblPos val="nextTo"/>
        <c:crossAx val="54116736"/>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13"/>
    </mc:Choice>
    <mc:Fallback>
      <c:style val="13"/>
    </mc:Fallback>
  </mc:AlternateContent>
  <c:chart>
    <c:autoTitleDeleted val="0"/>
    <c:plotArea>
      <c:layout/>
      <c:barChart>
        <c:barDir val="col"/>
        <c:grouping val="clustered"/>
        <c:varyColors val="0"/>
        <c:ser>
          <c:idx val="0"/>
          <c:order val="0"/>
          <c:tx>
            <c:strRef>
              <c:f>'programme level'!$BX$25</c:f>
              <c:strCache>
                <c:ptCount val="1"/>
                <c:pt idx="0">
                  <c:v>ITP (n=52)</c:v>
                </c:pt>
              </c:strCache>
            </c:strRef>
          </c:tx>
          <c:invertIfNegative val="0"/>
          <c:cat>
            <c:strRef>
              <c:f>'programme level'!$BW$26:$BW$32</c:f>
              <c:strCache>
                <c:ptCount val="7"/>
                <c:pt idx="0">
                  <c:v>L4 and above</c:v>
                </c:pt>
                <c:pt idx="1">
                  <c:v>L3</c:v>
                </c:pt>
                <c:pt idx="2">
                  <c:v>L2</c:v>
                </c:pt>
                <c:pt idx="3">
                  <c:v>L1</c:v>
                </c:pt>
                <c:pt idx="4">
                  <c:v>ILN</c:v>
                </c:pt>
                <c:pt idx="5">
                  <c:v>Targetted ESOL</c:v>
                </c:pt>
                <c:pt idx="6">
                  <c:v>WPL</c:v>
                </c:pt>
              </c:strCache>
            </c:strRef>
          </c:cat>
          <c:val>
            <c:numRef>
              <c:f>'programme level'!$BX$26:$BX$32</c:f>
              <c:numCache>
                <c:formatCode>0%</c:formatCode>
                <c:ptCount val="7"/>
                <c:pt idx="0">
                  <c:v>0.15384615384615399</c:v>
                </c:pt>
                <c:pt idx="1">
                  <c:v>0.53846153846153799</c:v>
                </c:pt>
                <c:pt idx="2">
                  <c:v>0.57692307692307798</c:v>
                </c:pt>
                <c:pt idx="3">
                  <c:v>0.34615384615384598</c:v>
                </c:pt>
                <c:pt idx="4">
                  <c:v>0.17307692307692299</c:v>
                </c:pt>
                <c:pt idx="5">
                  <c:v>5.7692307692307702E-2</c:v>
                </c:pt>
                <c:pt idx="6">
                  <c:v>7.69230769230769E-2</c:v>
                </c:pt>
              </c:numCache>
            </c:numRef>
          </c:val>
        </c:ser>
        <c:ser>
          <c:idx val="1"/>
          <c:order val="1"/>
          <c:tx>
            <c:strRef>
              <c:f>'programme level'!$BY$25</c:f>
              <c:strCache>
                <c:ptCount val="1"/>
                <c:pt idx="0">
                  <c:v>PTE (n=121)</c:v>
                </c:pt>
              </c:strCache>
            </c:strRef>
          </c:tx>
          <c:invertIfNegative val="0"/>
          <c:cat>
            <c:strRef>
              <c:f>'programme level'!$BW$26:$BW$32</c:f>
              <c:strCache>
                <c:ptCount val="7"/>
                <c:pt idx="0">
                  <c:v>L4 and above</c:v>
                </c:pt>
                <c:pt idx="1">
                  <c:v>L3</c:v>
                </c:pt>
                <c:pt idx="2">
                  <c:v>L2</c:v>
                </c:pt>
                <c:pt idx="3">
                  <c:v>L1</c:v>
                </c:pt>
                <c:pt idx="4">
                  <c:v>ILN</c:v>
                </c:pt>
                <c:pt idx="5">
                  <c:v>Targetted ESOL</c:v>
                </c:pt>
                <c:pt idx="6">
                  <c:v>WPL</c:v>
                </c:pt>
              </c:strCache>
            </c:strRef>
          </c:cat>
          <c:val>
            <c:numRef>
              <c:f>'programme level'!$BY$26:$BY$32</c:f>
              <c:numCache>
                <c:formatCode>0%</c:formatCode>
                <c:ptCount val="7"/>
                <c:pt idx="0">
                  <c:v>0.27272727272727298</c:v>
                </c:pt>
                <c:pt idx="1">
                  <c:v>0.495867768595041</c:v>
                </c:pt>
                <c:pt idx="2">
                  <c:v>0.47107438016528902</c:v>
                </c:pt>
                <c:pt idx="3">
                  <c:v>0.330578512396694</c:v>
                </c:pt>
                <c:pt idx="4">
                  <c:v>0.247933884297521</c:v>
                </c:pt>
                <c:pt idx="5">
                  <c:v>7.43801652892562E-2</c:v>
                </c:pt>
                <c:pt idx="6">
                  <c:v>0.23966942148760301</c:v>
                </c:pt>
              </c:numCache>
            </c:numRef>
          </c:val>
        </c:ser>
        <c:dLbls>
          <c:showLegendKey val="0"/>
          <c:showVal val="0"/>
          <c:showCatName val="0"/>
          <c:showSerName val="0"/>
          <c:showPercent val="0"/>
          <c:showBubbleSize val="0"/>
        </c:dLbls>
        <c:gapWidth val="150"/>
        <c:axId val="54126848"/>
        <c:axId val="55508992"/>
      </c:barChart>
      <c:catAx>
        <c:axId val="54126848"/>
        <c:scaling>
          <c:orientation val="minMax"/>
        </c:scaling>
        <c:delete val="0"/>
        <c:axPos val="b"/>
        <c:majorTickMark val="out"/>
        <c:minorTickMark val="none"/>
        <c:tickLblPos val="nextTo"/>
        <c:crossAx val="55508992"/>
        <c:crosses val="autoZero"/>
        <c:auto val="1"/>
        <c:lblAlgn val="ctr"/>
        <c:lblOffset val="100"/>
        <c:noMultiLvlLbl val="0"/>
      </c:catAx>
      <c:valAx>
        <c:axId val="55508992"/>
        <c:scaling>
          <c:orientation val="minMax"/>
          <c:max val="0.8"/>
        </c:scaling>
        <c:delete val="0"/>
        <c:axPos val="l"/>
        <c:majorGridlines/>
        <c:numFmt formatCode="0%" sourceLinked="1"/>
        <c:majorTickMark val="out"/>
        <c:minorTickMark val="none"/>
        <c:tickLblPos val="nextTo"/>
        <c:crossAx val="54126848"/>
        <c:crossesAt val="1"/>
        <c:crossBetween val="between"/>
        <c:majorUnit val="0.2"/>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pieChart>
        <c:varyColors val="1"/>
        <c:ser>
          <c:idx val="0"/>
          <c:order val="0"/>
          <c:cat>
            <c:strRef>
              <c:f>'in class'!$Q$29:$Q$34</c:f>
              <c:strCache>
                <c:ptCount val="6"/>
                <c:pt idx="0">
                  <c:v>More than an hour</c:v>
                </c:pt>
                <c:pt idx="1">
                  <c:v>1 hour</c:v>
                </c:pt>
                <c:pt idx="2">
                  <c:v>45 minutes</c:v>
                </c:pt>
                <c:pt idx="3">
                  <c:v>30 minutes</c:v>
                </c:pt>
                <c:pt idx="4">
                  <c:v>15 minutes</c:v>
                </c:pt>
                <c:pt idx="5">
                  <c:v>Never</c:v>
                </c:pt>
              </c:strCache>
            </c:strRef>
          </c:cat>
          <c:val>
            <c:numRef>
              <c:f>'in class'!$R$29:$R$34</c:f>
              <c:numCache>
                <c:formatCode>General</c:formatCode>
                <c:ptCount val="6"/>
                <c:pt idx="0">
                  <c:v>5.6</c:v>
                </c:pt>
                <c:pt idx="1">
                  <c:v>19.399999999999999</c:v>
                </c:pt>
                <c:pt idx="2">
                  <c:v>12.5</c:v>
                </c:pt>
                <c:pt idx="3">
                  <c:v>30.6</c:v>
                </c:pt>
                <c:pt idx="4">
                  <c:v>10.6</c:v>
                </c:pt>
                <c:pt idx="5">
                  <c:v>21.3</c:v>
                </c:pt>
              </c:numCache>
            </c:numRef>
          </c:val>
        </c:ser>
        <c:dLbls>
          <c:showLegendKey val="0"/>
          <c:showVal val="0"/>
          <c:showCatName val="0"/>
          <c:showSerName val="0"/>
          <c:showPercent val="1"/>
          <c:showBubbleSize val="0"/>
          <c:showLeaderLines val="0"/>
        </c:dLbls>
        <c:firstSliceAng val="0"/>
      </c:pieChart>
    </c:plotArea>
    <c:legend>
      <c:legendPos val="r"/>
      <c:overlay val="0"/>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pieChart>
        <c:varyColors val="1"/>
        <c:ser>
          <c:idx val="0"/>
          <c:order val="0"/>
          <c:cat>
            <c:strRef>
              <c:f>'out of class'!$P$24:$P$30</c:f>
              <c:strCache>
                <c:ptCount val="7"/>
                <c:pt idx="0">
                  <c:v>Less than once a week</c:v>
                </c:pt>
                <c:pt idx="1">
                  <c:v>1x a week</c:v>
                </c:pt>
                <c:pt idx="2">
                  <c:v>2x a week</c:v>
                </c:pt>
                <c:pt idx="3">
                  <c:v>3x a week</c:v>
                </c:pt>
                <c:pt idx="4">
                  <c:v>On a needs basis</c:v>
                </c:pt>
                <c:pt idx="5">
                  <c:v>Never</c:v>
                </c:pt>
                <c:pt idx="6">
                  <c:v>Don't Know</c:v>
                </c:pt>
              </c:strCache>
            </c:strRef>
          </c:cat>
          <c:val>
            <c:numRef>
              <c:f>'out of class'!$Q$24:$Q$30</c:f>
              <c:numCache>
                <c:formatCode>General</c:formatCode>
                <c:ptCount val="7"/>
                <c:pt idx="0">
                  <c:v>18.100000000000001</c:v>
                </c:pt>
                <c:pt idx="1">
                  <c:v>9.7000000000000011</c:v>
                </c:pt>
                <c:pt idx="2">
                  <c:v>12.5</c:v>
                </c:pt>
                <c:pt idx="3">
                  <c:v>2.8</c:v>
                </c:pt>
                <c:pt idx="4">
                  <c:v>20.8</c:v>
                </c:pt>
                <c:pt idx="5">
                  <c:v>6.5</c:v>
                </c:pt>
                <c:pt idx="6">
                  <c:v>29.6</c:v>
                </c:pt>
              </c:numCache>
            </c:numRef>
          </c:val>
        </c:ser>
        <c:dLbls>
          <c:showLegendKey val="0"/>
          <c:showVal val="0"/>
          <c:showCatName val="0"/>
          <c:showSerName val="0"/>
          <c:showPercent val="1"/>
          <c:showBubbleSize val="0"/>
          <c:showLeaderLines val="0"/>
        </c:dLbls>
        <c:firstSliceAng val="0"/>
      </c:pieChart>
    </c:plotArea>
    <c:legend>
      <c:legendPos val="r"/>
      <c:overlay val="0"/>
    </c:legend>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21"/>
    </mc:Choice>
    <mc:Fallback>
      <c:style val="21"/>
    </mc:Fallback>
  </mc:AlternateContent>
  <c:chart>
    <c:autoTitleDeleted val="0"/>
    <c:plotArea>
      <c:layout/>
      <c:barChart>
        <c:barDir val="col"/>
        <c:grouping val="clustered"/>
        <c:varyColors val="0"/>
        <c:ser>
          <c:idx val="0"/>
          <c:order val="0"/>
          <c:invertIfNegative val="0"/>
          <c:cat>
            <c:strRef>
              <c:f>Respondents!$AF$98:$AF$102</c:f>
              <c:strCache>
                <c:ptCount val="5"/>
                <c:pt idx="0">
                  <c:v>Independent activity</c:v>
                </c:pt>
                <c:pt idx="1">
                  <c:v>Target gaps</c:v>
                </c:pt>
                <c:pt idx="2">
                  <c:v>Supplement learning resources</c:v>
                </c:pt>
                <c:pt idx="3">
                  <c:v>Complement face-to-face</c:v>
                </c:pt>
                <c:pt idx="4">
                  <c:v>Reward learners</c:v>
                </c:pt>
              </c:strCache>
            </c:strRef>
          </c:cat>
          <c:val>
            <c:numRef>
              <c:f>Respondents!$AG$98:$AG$102</c:f>
              <c:numCache>
                <c:formatCode>0%</c:formatCode>
                <c:ptCount val="5"/>
                <c:pt idx="0">
                  <c:v>0.71</c:v>
                </c:pt>
                <c:pt idx="1">
                  <c:v>0.65</c:v>
                </c:pt>
                <c:pt idx="2">
                  <c:v>0.56000000000000005</c:v>
                </c:pt>
                <c:pt idx="3">
                  <c:v>0.44</c:v>
                </c:pt>
                <c:pt idx="4">
                  <c:v>0.1</c:v>
                </c:pt>
              </c:numCache>
            </c:numRef>
          </c:val>
        </c:ser>
        <c:dLbls>
          <c:showLegendKey val="0"/>
          <c:showVal val="0"/>
          <c:showCatName val="0"/>
          <c:showSerName val="0"/>
          <c:showPercent val="0"/>
          <c:showBubbleSize val="0"/>
        </c:dLbls>
        <c:gapWidth val="150"/>
        <c:axId val="55561600"/>
        <c:axId val="55571584"/>
      </c:barChart>
      <c:catAx>
        <c:axId val="55561600"/>
        <c:scaling>
          <c:orientation val="minMax"/>
        </c:scaling>
        <c:delete val="0"/>
        <c:axPos val="b"/>
        <c:majorTickMark val="out"/>
        <c:minorTickMark val="none"/>
        <c:tickLblPos val="nextTo"/>
        <c:crossAx val="55571584"/>
        <c:crosses val="autoZero"/>
        <c:auto val="1"/>
        <c:lblAlgn val="ctr"/>
        <c:lblOffset val="100"/>
        <c:noMultiLvlLbl val="0"/>
      </c:catAx>
      <c:valAx>
        <c:axId val="55571584"/>
        <c:scaling>
          <c:orientation val="minMax"/>
        </c:scaling>
        <c:delete val="0"/>
        <c:axPos val="l"/>
        <c:majorGridlines/>
        <c:numFmt formatCode="0%" sourceLinked="1"/>
        <c:majorTickMark val="out"/>
        <c:minorTickMark val="none"/>
        <c:tickLblPos val="nextTo"/>
        <c:crossAx val="55561600"/>
        <c:crosses val="autoZero"/>
        <c:crossBetween val="between"/>
        <c:majorUnit val="0.2"/>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use!$O$36</c:f>
              <c:strCache>
                <c:ptCount val="1"/>
                <c:pt idx="0">
                  <c:v>Guide to particular modules (n=200)</c:v>
                </c:pt>
              </c:strCache>
            </c:strRef>
          </c:tx>
          <c:invertIfNegative val="0"/>
          <c:cat>
            <c:strRef>
              <c:f>use!$P$35:$R$35</c:f>
              <c:strCache>
                <c:ptCount val="3"/>
                <c:pt idx="0">
                  <c:v>Usually </c:v>
                </c:pt>
                <c:pt idx="1">
                  <c:v>Sometimes</c:v>
                </c:pt>
                <c:pt idx="2">
                  <c:v>Never</c:v>
                </c:pt>
              </c:strCache>
            </c:strRef>
          </c:cat>
          <c:val>
            <c:numRef>
              <c:f>use!$P$36:$R$36</c:f>
              <c:numCache>
                <c:formatCode>0%</c:formatCode>
                <c:ptCount val="3"/>
                <c:pt idx="0">
                  <c:v>0.4</c:v>
                </c:pt>
                <c:pt idx="1">
                  <c:v>0.46</c:v>
                </c:pt>
                <c:pt idx="2">
                  <c:v>0.15</c:v>
                </c:pt>
              </c:numCache>
            </c:numRef>
          </c:val>
        </c:ser>
        <c:ser>
          <c:idx val="1"/>
          <c:order val="1"/>
          <c:tx>
            <c:strRef>
              <c:f>use!$O$37</c:f>
              <c:strCache>
                <c:ptCount val="1"/>
                <c:pt idx="0">
                  <c:v>Guide to Steps of LPs (n=195)</c:v>
                </c:pt>
              </c:strCache>
            </c:strRef>
          </c:tx>
          <c:invertIfNegative val="0"/>
          <c:cat>
            <c:strRef>
              <c:f>use!$P$35:$R$35</c:f>
              <c:strCache>
                <c:ptCount val="3"/>
                <c:pt idx="0">
                  <c:v>Usually </c:v>
                </c:pt>
                <c:pt idx="1">
                  <c:v>Sometimes</c:v>
                </c:pt>
                <c:pt idx="2">
                  <c:v>Never</c:v>
                </c:pt>
              </c:strCache>
            </c:strRef>
          </c:cat>
          <c:val>
            <c:numRef>
              <c:f>use!$P$37:$R$37</c:f>
              <c:numCache>
                <c:formatCode>0%</c:formatCode>
                <c:ptCount val="3"/>
                <c:pt idx="0">
                  <c:v>0.43</c:v>
                </c:pt>
                <c:pt idx="1">
                  <c:v>0.4</c:v>
                </c:pt>
                <c:pt idx="2">
                  <c:v>0.17</c:v>
                </c:pt>
              </c:numCache>
            </c:numRef>
          </c:val>
        </c:ser>
        <c:ser>
          <c:idx val="2"/>
          <c:order val="2"/>
          <c:tx>
            <c:strRef>
              <c:f>use!$O$38</c:f>
              <c:strCache>
                <c:ptCount val="1"/>
                <c:pt idx="0">
                  <c:v>Use AT results as a guide (n=209)</c:v>
                </c:pt>
              </c:strCache>
            </c:strRef>
          </c:tx>
          <c:invertIfNegative val="0"/>
          <c:cat>
            <c:strRef>
              <c:f>use!$P$35:$R$35</c:f>
              <c:strCache>
                <c:ptCount val="3"/>
                <c:pt idx="0">
                  <c:v>Usually </c:v>
                </c:pt>
                <c:pt idx="1">
                  <c:v>Sometimes</c:v>
                </c:pt>
                <c:pt idx="2">
                  <c:v>Never</c:v>
                </c:pt>
              </c:strCache>
            </c:strRef>
          </c:cat>
          <c:val>
            <c:numRef>
              <c:f>use!$P$38:$R$38</c:f>
              <c:numCache>
                <c:formatCode>0%</c:formatCode>
                <c:ptCount val="3"/>
                <c:pt idx="0">
                  <c:v>0.62</c:v>
                </c:pt>
                <c:pt idx="1">
                  <c:v>0.24</c:v>
                </c:pt>
                <c:pt idx="2">
                  <c:v>0.13</c:v>
                </c:pt>
              </c:numCache>
            </c:numRef>
          </c:val>
        </c:ser>
        <c:dLbls>
          <c:showLegendKey val="0"/>
          <c:showVal val="0"/>
          <c:showCatName val="0"/>
          <c:showSerName val="0"/>
          <c:showPercent val="0"/>
          <c:showBubbleSize val="0"/>
        </c:dLbls>
        <c:gapWidth val="150"/>
        <c:axId val="96807168"/>
        <c:axId val="96817152"/>
      </c:barChart>
      <c:catAx>
        <c:axId val="96807168"/>
        <c:scaling>
          <c:orientation val="minMax"/>
        </c:scaling>
        <c:delete val="0"/>
        <c:axPos val="b"/>
        <c:majorTickMark val="out"/>
        <c:minorTickMark val="none"/>
        <c:tickLblPos val="nextTo"/>
        <c:crossAx val="96817152"/>
        <c:crosses val="autoZero"/>
        <c:auto val="1"/>
        <c:lblAlgn val="ctr"/>
        <c:lblOffset val="100"/>
        <c:noMultiLvlLbl val="0"/>
      </c:catAx>
      <c:valAx>
        <c:axId val="96817152"/>
        <c:scaling>
          <c:orientation val="minMax"/>
        </c:scaling>
        <c:delete val="0"/>
        <c:axPos val="l"/>
        <c:majorGridlines/>
        <c:numFmt formatCode="0%" sourceLinked="1"/>
        <c:majorTickMark val="out"/>
        <c:minorTickMark val="none"/>
        <c:tickLblPos val="nextTo"/>
        <c:crossAx val="9680716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76899-AAE2-4EF0-826E-E382C3B80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173640FC</Template>
  <TotalTime>2</TotalTime>
  <Pages>38</Pages>
  <Words>11833</Words>
  <Characters>67453</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pathways awarua - a digital learning tool to support adult literacy and numeracy</vt:lpstr>
    </vt:vector>
  </TitlesOfParts>
  <Company>Heathrose</Company>
  <LinksUpToDate>false</LinksUpToDate>
  <CharactersWithSpaces>79128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Pathways Awarua - a digital learning tool to support adult literacy and numeracy</dc:title>
  <dc:creator>Heathrose Research</dc:creator>
  <cp:lastModifiedBy>Catherine Young</cp:lastModifiedBy>
  <cp:revision>3</cp:revision>
  <cp:lastPrinted>2015-04-20T07:33:00Z</cp:lastPrinted>
  <dcterms:created xsi:type="dcterms:W3CDTF">2016-10-20T21:48:00Z</dcterms:created>
  <dcterms:modified xsi:type="dcterms:W3CDTF">2016-10-20T21:49:00Z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A935563</vt:lpwstr>
  </property>
  <property fmtid="{D5CDD505-2E9C-101B-9397-08002B2CF9AE}" pid="4" name="Objective-Title">
    <vt:lpwstr>Assessing the Use of Pathways Awarua in the tertiary sector (published report)</vt:lpwstr>
  </property>
  <property fmtid="{D5CDD505-2E9C-101B-9397-08002B2CF9AE}" pid="5" name="Objective-Comment">
    <vt:lpwstr/>
  </property>
  <property fmtid="{D5CDD505-2E9C-101B-9397-08002B2CF9AE}" pid="6" name="Objective-CreationStamp">
    <vt:filetime>2015-08-23T21:29:14Z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2015-09-01T02:10:22Z</vt:filetime>
  </property>
  <property fmtid="{D5CDD505-2E9C-101B-9397-08002B2CF9AE}" pid="10" name="Objective-ModificationStamp">
    <vt:filetime>2015-09-01T02:10:40Z</vt:filetime>
  </property>
  <property fmtid="{D5CDD505-2E9C-101B-9397-08002B2CF9AE}" pid="11" name="Objective-Owner">
    <vt:lpwstr>Frannie Aston</vt:lpwstr>
  </property>
  <property fmtid="{D5CDD505-2E9C-101B-9397-08002B2CF9AE}" pid="12" name="Objective-Path">
    <vt:lpwstr>Objective Global Folder:TEC Global Folder:Strategy Development:Tertiary Strategy:Literacy, Language and Numeracy (LLN):Strategy:SD-T-LLN-Strategy- RFP Contracts - REPORTS:</vt:lpwstr>
  </property>
  <property fmtid="{D5CDD505-2E9C-101B-9397-08002B2CF9AE}" pid="13" name="Objective-Parent">
    <vt:lpwstr>SD-T-LLN-Strategy- RFP Contracts - REPORTS</vt:lpwstr>
  </property>
  <property fmtid="{D5CDD505-2E9C-101B-9397-08002B2CF9AE}" pid="14" name="Objective-State">
    <vt:lpwstr>Published</vt:lpwstr>
  </property>
  <property fmtid="{D5CDD505-2E9C-101B-9397-08002B2CF9AE}" pid="15" name="Objective-Version">
    <vt:lpwstr>7.0</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Reference [system]">
    <vt:lpwstr/>
  </property>
  <property fmtid="{D5CDD505-2E9C-101B-9397-08002B2CF9AE}" pid="22" name="Objective-Date [system]">
    <vt:lpwstr/>
  </property>
  <property fmtid="{D5CDD505-2E9C-101B-9397-08002B2CF9AE}" pid="23" name="Objective-Action [system]">
    <vt:lpwstr/>
  </property>
  <property fmtid="{D5CDD505-2E9C-101B-9397-08002B2CF9AE}" pid="24" name="Objective-Responsible [system]">
    <vt:lpwstr/>
  </property>
  <property fmtid="{D5CDD505-2E9C-101B-9397-08002B2CF9AE}" pid="25" name="Objective-Financial Year [system]">
    <vt:lpwstr/>
  </property>
  <property fmtid="{D5CDD505-2E9C-101B-9397-08002B2CF9AE}" pid="26" name="Objective-Calendar Year [system]">
    <vt:lpwstr/>
  </property>
</Properties>
</file>